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C7FFB" w14:textId="5673F3B3" w:rsidR="008D7208" w:rsidRPr="008D7208" w:rsidRDefault="008D7208" w:rsidP="008D7208">
      <w:pPr>
        <w:pStyle w:val="Ttulo1"/>
        <w:pBdr>
          <w:bottom w:val="single" w:sz="4" w:space="1" w:color="auto"/>
        </w:pBdr>
        <w:rPr>
          <w:rStyle w:val="Forte"/>
          <w:rFonts w:ascii="Arial" w:hAnsi="Arial" w:cs="Arial"/>
          <w:b/>
          <w:sz w:val="24"/>
          <w:szCs w:val="24"/>
        </w:rPr>
      </w:pPr>
      <w:r w:rsidRPr="008D7208">
        <w:rPr>
          <w:rStyle w:val="Forte"/>
          <w:rFonts w:ascii="Arial" w:hAnsi="Arial" w:cs="Arial"/>
          <w:b/>
          <w:sz w:val="24"/>
          <w:szCs w:val="24"/>
        </w:rPr>
        <w:t>PARTICIPAÇÃO COMPLEMENTAR</w:t>
      </w:r>
    </w:p>
    <w:p w14:paraId="556744FB" w14:textId="187DBB2C" w:rsidR="007006DB" w:rsidRPr="008D7208" w:rsidRDefault="007006DB" w:rsidP="008D7208">
      <w:pPr>
        <w:pStyle w:val="Ttulo1"/>
        <w:rPr>
          <w:rStyle w:val="Forte"/>
          <w:rFonts w:ascii="Arial" w:hAnsi="Arial" w:cs="Arial"/>
          <w:caps/>
          <w:sz w:val="24"/>
          <w:szCs w:val="24"/>
        </w:rPr>
      </w:pPr>
      <w:r w:rsidRPr="008D7208">
        <w:rPr>
          <w:rStyle w:val="Forte"/>
          <w:rFonts w:ascii="Arial" w:hAnsi="Arial" w:cs="Arial"/>
          <w:caps/>
          <w:sz w:val="24"/>
          <w:szCs w:val="24"/>
        </w:rPr>
        <w:t>P</w:t>
      </w:r>
      <w:bookmarkStart w:id="0" w:name="_GoBack"/>
      <w:bookmarkEnd w:id="0"/>
      <w:r w:rsidRPr="008D7208">
        <w:rPr>
          <w:rStyle w:val="Forte"/>
          <w:rFonts w:ascii="Arial" w:hAnsi="Arial" w:cs="Arial"/>
          <w:caps/>
          <w:sz w:val="24"/>
          <w:szCs w:val="24"/>
        </w:rPr>
        <w:t xml:space="preserve">ortaria de Consolidação </w:t>
      </w:r>
      <w:r w:rsidR="008D7208">
        <w:rPr>
          <w:rStyle w:val="Forte"/>
          <w:rFonts w:ascii="Arial" w:hAnsi="Arial" w:cs="Arial"/>
          <w:caps/>
          <w:sz w:val="24"/>
          <w:szCs w:val="24"/>
        </w:rPr>
        <w:t xml:space="preserve">MS/GM </w:t>
      </w:r>
      <w:r w:rsidRPr="008D7208">
        <w:rPr>
          <w:rStyle w:val="Forte"/>
          <w:rFonts w:ascii="Arial" w:hAnsi="Arial" w:cs="Arial"/>
          <w:caps/>
          <w:sz w:val="24"/>
          <w:szCs w:val="24"/>
        </w:rPr>
        <w:t xml:space="preserve">nº </w:t>
      </w:r>
      <w:r w:rsidR="00CD04EA" w:rsidRPr="008D7208">
        <w:rPr>
          <w:rStyle w:val="Forte"/>
          <w:rFonts w:ascii="Arial" w:hAnsi="Arial" w:cs="Arial"/>
          <w:caps/>
          <w:sz w:val="24"/>
          <w:szCs w:val="24"/>
        </w:rPr>
        <w:t>01, DE 2017</w:t>
      </w:r>
    </w:p>
    <w:p w14:paraId="75CE2686" w14:textId="77777777" w:rsidR="007006DB" w:rsidRPr="008D7208" w:rsidRDefault="007006DB" w:rsidP="008D7208">
      <w:pPr>
        <w:pStyle w:val="Ttulo1"/>
        <w:rPr>
          <w:rFonts w:ascii="Arial" w:hAnsi="Arial" w:cs="Arial"/>
          <w:sz w:val="24"/>
          <w:szCs w:val="24"/>
        </w:rPr>
      </w:pPr>
      <w:r w:rsidRPr="008D7208">
        <w:rPr>
          <w:rStyle w:val="Forte"/>
          <w:rFonts w:ascii="Arial" w:hAnsi="Arial" w:cs="Arial"/>
          <w:sz w:val="24"/>
          <w:szCs w:val="24"/>
        </w:rPr>
        <w:t>TÍTULO VI </w:t>
      </w:r>
      <w:r w:rsidRPr="008D7208">
        <w:rPr>
          <w:rFonts w:ascii="Arial" w:hAnsi="Arial" w:cs="Arial"/>
          <w:sz w:val="24"/>
          <w:szCs w:val="24"/>
        </w:rPr>
        <w:t> </w:t>
      </w:r>
      <w:r w:rsidRPr="008D7208">
        <w:rPr>
          <w:rFonts w:ascii="Arial" w:hAnsi="Arial" w:cs="Arial"/>
          <w:sz w:val="24"/>
          <w:szCs w:val="24"/>
        </w:rPr>
        <w:br/>
        <w:t> DA PARTICIPAÇÃO COMPLEMENTAR</w:t>
      </w:r>
    </w:p>
    <w:p w14:paraId="00A8DE9E"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CAPÍTULO I </w:t>
      </w:r>
      <w:r w:rsidRPr="008D7208">
        <w:rPr>
          <w:rFonts w:ascii="Arial" w:hAnsi="Arial" w:cs="Arial"/>
          <w:sz w:val="24"/>
          <w:szCs w:val="24"/>
        </w:rPr>
        <w:br/>
        <w:t>DAS DISPOSIÇÕES GERAIS</w:t>
      </w:r>
    </w:p>
    <w:p w14:paraId="6970F14B"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128.</w:t>
      </w:r>
      <w:r w:rsidRPr="008D7208">
        <w:rPr>
          <w:rFonts w:ascii="Arial" w:hAnsi="Arial" w:cs="Arial"/>
          <w:sz w:val="24"/>
          <w:szCs w:val="24"/>
        </w:rPr>
        <w:t> Este Capítulo dispõe sobre a participação complementar da iniciativa privada na execução de ações e serviços de saúde e o credenciamento de prestadores de serviços de saúde no Sistema Único de Saúde (SUS). (Origem: PRT MS/GM 2567/2016, Art. 1º)</w:t>
      </w:r>
    </w:p>
    <w:p w14:paraId="2CE5B64C"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129.</w:t>
      </w:r>
      <w:r w:rsidRPr="008D7208">
        <w:rPr>
          <w:rFonts w:ascii="Arial" w:hAnsi="Arial" w:cs="Arial"/>
          <w:sz w:val="24"/>
          <w:szCs w:val="24"/>
        </w:rPr>
        <w:t> Para efeito deste Capítulo, considera-se: (Origem: PRT MS/GM 2567/2016, Art. 2º)</w:t>
      </w:r>
    </w:p>
    <w:p w14:paraId="038F3DB5"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 - </w:t>
      </w:r>
      <w:proofErr w:type="gramStart"/>
      <w:r w:rsidRPr="008D7208">
        <w:rPr>
          <w:rFonts w:ascii="Arial" w:hAnsi="Arial" w:cs="Arial"/>
          <w:sz w:val="24"/>
          <w:szCs w:val="24"/>
        </w:rPr>
        <w:t>chamamento</w:t>
      </w:r>
      <w:proofErr w:type="gramEnd"/>
      <w:r w:rsidRPr="008D7208">
        <w:rPr>
          <w:rFonts w:ascii="Arial" w:hAnsi="Arial" w:cs="Arial"/>
          <w:sz w:val="24"/>
          <w:szCs w:val="24"/>
        </w:rPr>
        <w:t xml:space="preserve"> público: ato de chamar, publicamente, prestadores de serviços assistenciais de interesse do SUS, com a possibilidade de credenciá-los; (Origem: PRT MS/GM 2567/2016, Art. 2º, I)</w:t>
      </w:r>
    </w:p>
    <w:p w14:paraId="293EEFCB"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II - </w:t>
      </w:r>
      <w:proofErr w:type="gramStart"/>
      <w:r w:rsidRPr="008D7208">
        <w:rPr>
          <w:rFonts w:ascii="Arial" w:hAnsi="Arial" w:cs="Arial"/>
          <w:sz w:val="24"/>
          <w:szCs w:val="24"/>
        </w:rPr>
        <w:t>credenciamento</w:t>
      </w:r>
      <w:proofErr w:type="gramEnd"/>
      <w:r w:rsidRPr="008D7208">
        <w:rPr>
          <w:rFonts w:ascii="Arial" w:hAnsi="Arial" w:cs="Arial"/>
          <w:sz w:val="24"/>
          <w:szCs w:val="24"/>
        </w:rPr>
        <w:t>: procedimento de licitação por meio do qual a administração pública, após chamamento público para um determinado objeto, celebra contrato de prestação de serviços com todos aqueles considerados aptos, nos termos do art. 25, "caput" da Lei nº 8.666, de 1993; (Origem: PRT MS/GM 2567/2016, Art. 2º, II)</w:t>
      </w:r>
    </w:p>
    <w:p w14:paraId="6E820A92"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III - </w:t>
      </w:r>
      <w:r w:rsidRPr="008D7208">
        <w:rPr>
          <w:rFonts w:ascii="Arial" w:hAnsi="Arial" w:cs="Arial"/>
          <w:sz w:val="24"/>
          <w:szCs w:val="24"/>
        </w:rPr>
        <w:t>inscrição: preenchimento de formulário próprio disponibilizado pelo ente federado contratante, acompanhado dos documentos previstos no respectivo regulamento, que serão encaminhados à comissão responsável; (Origem: PRT MS/GM 2567/2016, Art. 2º, III)</w:t>
      </w:r>
    </w:p>
    <w:p w14:paraId="0DDC7C5A"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IV - </w:t>
      </w:r>
      <w:proofErr w:type="gramStart"/>
      <w:r w:rsidRPr="008D7208">
        <w:rPr>
          <w:rFonts w:ascii="Arial" w:hAnsi="Arial" w:cs="Arial"/>
          <w:sz w:val="24"/>
          <w:szCs w:val="24"/>
        </w:rPr>
        <w:t>cadastro</w:t>
      </w:r>
      <w:proofErr w:type="gramEnd"/>
      <w:r w:rsidRPr="008D7208">
        <w:rPr>
          <w:rFonts w:ascii="Arial" w:hAnsi="Arial" w:cs="Arial"/>
          <w:sz w:val="24"/>
          <w:szCs w:val="24"/>
        </w:rPr>
        <w:t>: registro das informações apresentadas junto ao formulário de inscrição, como o nome da entidade, endereço, descrição da atividade econômica, natureza jurídica, entre outros dados que são de interesse da Administração; (Origem: PRT MS/GM 2567/2016, Art. 2º, IV)</w:t>
      </w:r>
    </w:p>
    <w:p w14:paraId="5E9B3F2B"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 - </w:t>
      </w:r>
      <w:proofErr w:type="gramStart"/>
      <w:r w:rsidRPr="008D7208">
        <w:rPr>
          <w:rFonts w:ascii="Arial" w:hAnsi="Arial" w:cs="Arial"/>
          <w:sz w:val="24"/>
          <w:szCs w:val="24"/>
        </w:rPr>
        <w:t>habilitação</w:t>
      </w:r>
      <w:proofErr w:type="gramEnd"/>
      <w:r w:rsidRPr="008D7208">
        <w:rPr>
          <w:rFonts w:ascii="Arial" w:hAnsi="Arial" w:cs="Arial"/>
          <w:sz w:val="24"/>
          <w:szCs w:val="24"/>
        </w:rPr>
        <w:t>: consiste na análise dos documentos entregues no ato de inscrição e parecer emitido por ocasião da visita técnica do ente federado contratante; (Origem: PRT MS/GM 2567/2016, Art. 2º, V)</w:t>
      </w:r>
    </w:p>
    <w:p w14:paraId="04D3307D"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VI - </w:t>
      </w:r>
      <w:r w:rsidRPr="008D7208">
        <w:rPr>
          <w:rFonts w:ascii="Arial" w:hAnsi="Arial" w:cs="Arial"/>
          <w:sz w:val="24"/>
          <w:szCs w:val="24"/>
        </w:rPr>
        <w:t xml:space="preserve">inabilitação: situação em que o licitante não se habilita por não preencher qualquer dos requisitos constantes nos </w:t>
      </w:r>
      <w:proofErr w:type="spellStart"/>
      <w:proofErr w:type="gramStart"/>
      <w:r w:rsidRPr="008D7208">
        <w:rPr>
          <w:rFonts w:ascii="Arial" w:hAnsi="Arial" w:cs="Arial"/>
          <w:sz w:val="24"/>
          <w:szCs w:val="24"/>
        </w:rPr>
        <w:t>art.s</w:t>
      </w:r>
      <w:proofErr w:type="spellEnd"/>
      <w:proofErr w:type="gramEnd"/>
      <w:r w:rsidRPr="008D7208">
        <w:rPr>
          <w:rFonts w:ascii="Arial" w:hAnsi="Arial" w:cs="Arial"/>
          <w:sz w:val="24"/>
          <w:szCs w:val="24"/>
        </w:rPr>
        <w:t xml:space="preserve"> 27 a 31 da Lei nº 8.666, de 21 de junho de 1993; (Origem: PRT MS/GM 2567/2016, Art. 2º, VI)</w:t>
      </w:r>
    </w:p>
    <w:p w14:paraId="34F7D30C"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VII - </w:t>
      </w:r>
      <w:r w:rsidRPr="008D7208">
        <w:rPr>
          <w:rFonts w:ascii="Arial" w:hAnsi="Arial" w:cs="Arial"/>
          <w:sz w:val="24"/>
          <w:szCs w:val="24"/>
        </w:rPr>
        <w:t>visita técnica para qualificação: inspeção realizada pelo ente federado contratante à entidade cadastrada com o objetivo de identificar e avaliar a capacidade física e operacional e a qualidade das ações e dos serviços prestados, com a emissão de parecer circunstanciado, que fundamentará a decisão acerca da habilitação da entidade; (Origem: PRT MS/GM 2567/2016, Art. 2º, VII)</w:t>
      </w:r>
    </w:p>
    <w:p w14:paraId="22685093"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lastRenderedPageBreak/>
        <w:t>VIII - </w:t>
      </w:r>
      <w:r w:rsidRPr="008D7208">
        <w:rPr>
          <w:rFonts w:ascii="Arial" w:hAnsi="Arial" w:cs="Arial"/>
          <w:sz w:val="24"/>
          <w:szCs w:val="24"/>
        </w:rPr>
        <w:t>convênio: instrumento firmado entre ente público e a instituição privada sem fins lucrativos, quando houver interesse comum em firmar parceria em prol da prestação de serviços assistenciais à saúde; (Origem: PRT MS/GM 2567/2016, Art. 2º, VIII)</w:t>
      </w:r>
    </w:p>
    <w:p w14:paraId="16E7C962"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IX - </w:t>
      </w:r>
      <w:proofErr w:type="gramStart"/>
      <w:r w:rsidRPr="008D7208">
        <w:rPr>
          <w:rFonts w:ascii="Arial" w:hAnsi="Arial" w:cs="Arial"/>
          <w:sz w:val="24"/>
          <w:szCs w:val="24"/>
        </w:rPr>
        <w:t>contrato</w:t>
      </w:r>
      <w:proofErr w:type="gramEnd"/>
      <w:r w:rsidRPr="008D7208">
        <w:rPr>
          <w:rFonts w:ascii="Arial" w:hAnsi="Arial" w:cs="Arial"/>
          <w:sz w:val="24"/>
          <w:szCs w:val="24"/>
        </w:rPr>
        <w:t>: ajuste entre órgãos ou entidades de saúde da Administração Pública e particulares, em que há um acordo de vontade para a formação de vínculo e a estipulação de obrigações recíprocas, atinentes à prestação de serviços do SUS; (Origem: PRT MS/GM 2567/2016, Art. 2º, IX)</w:t>
      </w:r>
    </w:p>
    <w:p w14:paraId="55256DFF"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X - </w:t>
      </w:r>
      <w:proofErr w:type="gramStart"/>
      <w:r w:rsidRPr="008D7208">
        <w:rPr>
          <w:rFonts w:ascii="Arial" w:hAnsi="Arial" w:cs="Arial"/>
          <w:sz w:val="24"/>
          <w:szCs w:val="24"/>
        </w:rPr>
        <w:t>contratação</w:t>
      </w:r>
      <w:proofErr w:type="gramEnd"/>
      <w:r w:rsidRPr="008D7208">
        <w:rPr>
          <w:rFonts w:ascii="Arial" w:hAnsi="Arial" w:cs="Arial"/>
          <w:sz w:val="24"/>
          <w:szCs w:val="24"/>
        </w:rPr>
        <w:t>: ato ou efeito de contratar, firmando vínculo formal com a assinatura do instrumento contratual pela credenciada, com publicação do extrato no respectivo Diário Oficial, além da divulgação em meio eletrônico; (Origem: PRT MS/GM 2567/2016, Art. 2º, X)</w:t>
      </w:r>
    </w:p>
    <w:p w14:paraId="17F9AEB9"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XI - </w:t>
      </w:r>
      <w:r w:rsidRPr="008D7208">
        <w:rPr>
          <w:rFonts w:ascii="Arial" w:hAnsi="Arial" w:cs="Arial"/>
          <w:sz w:val="24"/>
          <w:szCs w:val="24"/>
        </w:rPr>
        <w:t>documento descritivo: instrumento de operacionalização das ações e serviços planejados de assistência à saúde com as respectivas metas qualitativas e quantitativas, identificando, quando couber, metas relacionadas à gestão, avaliação, ensino e pesquisa, anexado ou parte integrante do termo contratual ou contrato; (Origem: PRT MS/GM 2567/2016, Art. 2º, XI)</w:t>
      </w:r>
    </w:p>
    <w:p w14:paraId="60B0B5F0"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XII - </w:t>
      </w:r>
      <w:r w:rsidRPr="008D7208">
        <w:rPr>
          <w:rFonts w:ascii="Arial" w:hAnsi="Arial" w:cs="Arial"/>
          <w:sz w:val="24"/>
          <w:szCs w:val="24"/>
        </w:rPr>
        <w:t>fiscalização: verificação do cumprimento das condições descritas no instrumento contratual, nos termos do art. 67 da Lei nº 8.666, de 1993; e (Origem: PRT MS/GM 2567/2016, Art. 2º, XII)</w:t>
      </w:r>
    </w:p>
    <w:p w14:paraId="7640A402"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XIII - </w:t>
      </w:r>
      <w:r w:rsidRPr="008D7208">
        <w:rPr>
          <w:rFonts w:ascii="Arial" w:hAnsi="Arial" w:cs="Arial"/>
          <w:sz w:val="24"/>
          <w:szCs w:val="24"/>
        </w:rPr>
        <w:t>descredenciamento: rescisão contratual entre a entidade credenciada e o ente contratante, após regular processo administrativo, com observância aos princípios do contraditório e da ampla defesa. (Origem: PRT MS/GM 2567/2016, Art. 2º, XIII)</w:t>
      </w:r>
    </w:p>
    <w:p w14:paraId="28E0C92E"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130.</w:t>
      </w:r>
      <w:r w:rsidRPr="008D7208">
        <w:rPr>
          <w:rFonts w:ascii="Arial" w:hAnsi="Arial" w:cs="Arial"/>
          <w:sz w:val="24"/>
          <w:szCs w:val="24"/>
        </w:rPr>
        <w:t xml:space="preserve"> Nas hipóteses em que a oferta de ações e serviços de saúde públicos próprios forem insuficientes e comprovada a impossibilidade de ampliação para garantir a cobertura assistencial à população de </w:t>
      </w:r>
      <w:proofErr w:type="gramStart"/>
      <w:r w:rsidRPr="008D7208">
        <w:rPr>
          <w:rFonts w:ascii="Arial" w:hAnsi="Arial" w:cs="Arial"/>
          <w:sz w:val="24"/>
          <w:szCs w:val="24"/>
        </w:rPr>
        <w:t>uma determinado território</w:t>
      </w:r>
      <w:proofErr w:type="gramEnd"/>
      <w:r w:rsidRPr="008D7208">
        <w:rPr>
          <w:rFonts w:ascii="Arial" w:hAnsi="Arial" w:cs="Arial"/>
          <w:sz w:val="24"/>
          <w:szCs w:val="24"/>
        </w:rPr>
        <w:t>, o gestor competente poderá recorrer aos serviços de saúde ofertados pela iniciativa privada. (Origem: PRT MS/GM 2567/2016, Art. 3º)</w:t>
      </w:r>
    </w:p>
    <w:p w14:paraId="5292A547"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1º </w:t>
      </w:r>
      <w:r w:rsidRPr="008D7208">
        <w:rPr>
          <w:rFonts w:ascii="Arial" w:hAnsi="Arial" w:cs="Arial"/>
          <w:sz w:val="24"/>
          <w:szCs w:val="24"/>
        </w:rPr>
        <w:t>Na complementação dos serviços de saúde deverão ser observados os princípios e as diretrizes do SUS e as normas técnicas e administrativas aplicáveis. (Origem: PRT MS/GM 2567/2016, Art. 3º, § 1º)</w:t>
      </w:r>
    </w:p>
    <w:p w14:paraId="5EDB7E24"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2º </w:t>
      </w:r>
      <w:r w:rsidRPr="008D7208">
        <w:rPr>
          <w:rFonts w:ascii="Arial" w:hAnsi="Arial" w:cs="Arial"/>
          <w:sz w:val="24"/>
          <w:szCs w:val="24"/>
        </w:rPr>
        <w:t>Assegurada a preferência às entidades filantrópicas e sem fins lucrativos e ainda persistindo a necessidade quantitativa dos serviços demandados, o ente público recorrerá às entidades com fins lucrativos. (Origem: PRT MS/GM 2567/2016, Art. 3º, § 2º)</w:t>
      </w:r>
    </w:p>
    <w:p w14:paraId="258313C1"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3º </w:t>
      </w:r>
      <w:r w:rsidRPr="008D7208">
        <w:rPr>
          <w:rFonts w:ascii="Arial" w:hAnsi="Arial" w:cs="Arial"/>
          <w:sz w:val="24"/>
          <w:szCs w:val="24"/>
        </w:rPr>
        <w:t>A participação complementar das instituições privadas de assistência à saúde no SUS será formalizada mediante a celebração de contrato ou convênio com o ente público, observando-se os termos da Lei nº 8.666, de 1993, e da Lei nº 8.080, de 19 de setembro de 1990, de acordo com os seguintes critérios: (Origem: PRT MS/GM 2567/2016, Art. 3º, § 3º)</w:t>
      </w:r>
    </w:p>
    <w:p w14:paraId="3099A370"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 - </w:t>
      </w:r>
      <w:proofErr w:type="gramStart"/>
      <w:r w:rsidRPr="008D7208">
        <w:rPr>
          <w:rFonts w:ascii="Arial" w:hAnsi="Arial" w:cs="Arial"/>
          <w:sz w:val="24"/>
          <w:szCs w:val="24"/>
        </w:rPr>
        <w:t>convênio</w:t>
      </w:r>
      <w:proofErr w:type="gramEnd"/>
      <w:r w:rsidRPr="008D7208">
        <w:rPr>
          <w:rFonts w:ascii="Arial" w:hAnsi="Arial" w:cs="Arial"/>
          <w:sz w:val="24"/>
          <w:szCs w:val="24"/>
        </w:rPr>
        <w:t>: firmado entre ente público e a instituição privada sem fins lucrativos, quando houver interesse comum em firmar parceria em prol da prestação de serviços assistenciais à saúde; e (Origem: PRT MS/GM 2567/2016, Art. 3º, § 3º, I)</w:t>
      </w:r>
    </w:p>
    <w:p w14:paraId="111FCEBD"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II - </w:t>
      </w:r>
      <w:proofErr w:type="gramStart"/>
      <w:r w:rsidRPr="008D7208">
        <w:rPr>
          <w:rFonts w:ascii="Arial" w:hAnsi="Arial" w:cs="Arial"/>
          <w:sz w:val="24"/>
          <w:szCs w:val="24"/>
        </w:rPr>
        <w:t>contrato</w:t>
      </w:r>
      <w:proofErr w:type="gramEnd"/>
      <w:r w:rsidRPr="008D7208">
        <w:rPr>
          <w:rFonts w:ascii="Arial" w:hAnsi="Arial" w:cs="Arial"/>
          <w:sz w:val="24"/>
          <w:szCs w:val="24"/>
        </w:rPr>
        <w:t xml:space="preserve"> administrativo: firmado entre ente público e instituições privadas com ou sem fins lucrativos, quando o objeto do contrato for a compra de serviços de saúde. (Origem: PRT MS/GM 2567/2016, Art. 3º, § 3º, II)</w:t>
      </w:r>
    </w:p>
    <w:p w14:paraId="0C4AF457"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4º </w:t>
      </w:r>
      <w:r w:rsidRPr="008D7208">
        <w:rPr>
          <w:rFonts w:ascii="Arial" w:hAnsi="Arial" w:cs="Arial"/>
          <w:sz w:val="24"/>
          <w:szCs w:val="24"/>
        </w:rPr>
        <w:t>As entidades filantrópicas e as sem fins lucrativos deixarão de ter preferência na contratação com o SUS, e concorrerão em igualdade de condições com as entidades privadas lucrativas, no respectivo processo de licitação, caso não cumpram os requisitos fixados na legislação vigente. (Origem: PRT MS/GM 2567/2016, Art. 3º, § 4º)</w:t>
      </w:r>
    </w:p>
    <w:p w14:paraId="328C729E"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5º </w:t>
      </w:r>
      <w:r w:rsidRPr="008D7208">
        <w:rPr>
          <w:rFonts w:ascii="Arial" w:hAnsi="Arial" w:cs="Arial"/>
          <w:sz w:val="24"/>
          <w:szCs w:val="24"/>
        </w:rPr>
        <w:t>As entidades filantrópicas e sem fins lucrativos deverão satisfazer, para a celebração de instrumento com a esfera de governo interessada, os requisitos básicos contidos na Lei nº 8.666, de 1993, e no art. 3º da Lei nº 12.101, independentemente das condições técnicas, operacionais e outros requisitos ou exigências fixadas pelos gestores do SUS. (Origem: PRT MS/GM 2567/2016, Art. 3º, § 5º)</w:t>
      </w:r>
    </w:p>
    <w:p w14:paraId="5115D60A"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6º </w:t>
      </w:r>
      <w:r w:rsidRPr="008D7208">
        <w:rPr>
          <w:rFonts w:ascii="Arial" w:hAnsi="Arial" w:cs="Arial"/>
          <w:sz w:val="24"/>
          <w:szCs w:val="24"/>
        </w:rPr>
        <w:t>Para efeito de remuneração, os serviços contratados deverão utilizar como referência a Tabela de Procedimentos do SUS. (Origem: PRT MS/GM 2567/2016, Art. 3º, § 6º)</w:t>
      </w:r>
    </w:p>
    <w:p w14:paraId="4DC111C7"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131.</w:t>
      </w:r>
      <w:r w:rsidRPr="008D7208">
        <w:rPr>
          <w:rFonts w:ascii="Arial" w:hAnsi="Arial" w:cs="Arial"/>
          <w:sz w:val="24"/>
          <w:szCs w:val="24"/>
        </w:rPr>
        <w:t> A instituição privada com a qual a Administração Pública celebrará contrato deverá: (Origem: PRT MS/GM 2567/2016, Art. 4º)</w:t>
      </w:r>
    </w:p>
    <w:p w14:paraId="02D3D876" w14:textId="77777777" w:rsidR="007006DB" w:rsidRPr="008D7208" w:rsidRDefault="007006DB" w:rsidP="008D7208">
      <w:pPr>
        <w:rPr>
          <w:rFonts w:ascii="Arial" w:hAnsi="Arial" w:cs="Arial"/>
          <w:sz w:val="24"/>
          <w:szCs w:val="24"/>
        </w:rPr>
      </w:pPr>
      <w:bookmarkStart w:id="1" w:name="_Hlk504590843"/>
      <w:r w:rsidRPr="008D7208">
        <w:rPr>
          <w:rStyle w:val="Forte"/>
          <w:rFonts w:ascii="Arial" w:hAnsi="Arial" w:cs="Arial"/>
          <w:sz w:val="24"/>
          <w:szCs w:val="24"/>
        </w:rPr>
        <w:t>I - </w:t>
      </w:r>
      <w:proofErr w:type="gramStart"/>
      <w:r w:rsidRPr="008D7208">
        <w:rPr>
          <w:rFonts w:ascii="Arial" w:hAnsi="Arial" w:cs="Arial"/>
          <w:sz w:val="24"/>
          <w:szCs w:val="24"/>
        </w:rPr>
        <w:t>estar</w:t>
      </w:r>
      <w:proofErr w:type="gramEnd"/>
      <w:r w:rsidRPr="008D7208">
        <w:rPr>
          <w:rFonts w:ascii="Arial" w:hAnsi="Arial" w:cs="Arial"/>
          <w:sz w:val="24"/>
          <w:szCs w:val="24"/>
        </w:rPr>
        <w:t xml:space="preserve"> registrada no Cadastro Nacional de Estabelecimentos de Saúde (CNES); (Origem: PRT MS/GM 2567/2016, Art. 4º, I)</w:t>
      </w:r>
    </w:p>
    <w:p w14:paraId="1423E031"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II - </w:t>
      </w:r>
      <w:proofErr w:type="gramStart"/>
      <w:r w:rsidRPr="008D7208">
        <w:rPr>
          <w:rFonts w:ascii="Arial" w:hAnsi="Arial" w:cs="Arial"/>
          <w:sz w:val="24"/>
          <w:szCs w:val="24"/>
        </w:rPr>
        <w:t>submeter-se</w:t>
      </w:r>
      <w:proofErr w:type="gramEnd"/>
      <w:r w:rsidRPr="008D7208">
        <w:rPr>
          <w:rFonts w:ascii="Arial" w:hAnsi="Arial" w:cs="Arial"/>
          <w:sz w:val="24"/>
          <w:szCs w:val="24"/>
        </w:rPr>
        <w:t xml:space="preserve"> a avaliações sistemáticas pela gestão do SUS; (Origem: PRT MS/GM 2567/2016, Art. 4º, II)</w:t>
      </w:r>
    </w:p>
    <w:p w14:paraId="3F5C698E"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III - </w:t>
      </w:r>
      <w:r w:rsidRPr="008D7208">
        <w:rPr>
          <w:rFonts w:ascii="Arial" w:hAnsi="Arial" w:cs="Arial"/>
          <w:sz w:val="24"/>
          <w:szCs w:val="24"/>
        </w:rPr>
        <w:t>submeter-se à regulação instituída pelo gestor; (Origem: PRT MS/GM 2567/2016, Art. 4º, III)</w:t>
      </w:r>
    </w:p>
    <w:p w14:paraId="574A4E71"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IV - </w:t>
      </w:r>
      <w:proofErr w:type="gramStart"/>
      <w:r w:rsidRPr="008D7208">
        <w:rPr>
          <w:rFonts w:ascii="Arial" w:hAnsi="Arial" w:cs="Arial"/>
          <w:sz w:val="24"/>
          <w:szCs w:val="24"/>
        </w:rPr>
        <w:t>obrigar-se</w:t>
      </w:r>
      <w:proofErr w:type="gramEnd"/>
      <w:r w:rsidRPr="008D7208">
        <w:rPr>
          <w:rFonts w:ascii="Arial" w:hAnsi="Arial" w:cs="Arial"/>
          <w:sz w:val="24"/>
          <w:szCs w:val="24"/>
        </w:rPr>
        <w:t xml:space="preserve"> a apresentar, sempre que solicitado, relatórios de atividade que demonstrem, quantitativa e qualitativamente, o atendimento do objeto pactuado com o ente federativo contratante; (Origem: PRT MS/GM 2567/2016, Art. 4º, IV)</w:t>
      </w:r>
    </w:p>
    <w:p w14:paraId="58B0276E"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 - </w:t>
      </w:r>
      <w:proofErr w:type="gramStart"/>
      <w:r w:rsidRPr="008D7208">
        <w:rPr>
          <w:rFonts w:ascii="Arial" w:hAnsi="Arial" w:cs="Arial"/>
          <w:sz w:val="24"/>
          <w:szCs w:val="24"/>
        </w:rPr>
        <w:t>submeter-se</w:t>
      </w:r>
      <w:proofErr w:type="gramEnd"/>
      <w:r w:rsidRPr="008D7208">
        <w:rPr>
          <w:rFonts w:ascii="Arial" w:hAnsi="Arial" w:cs="Arial"/>
          <w:sz w:val="24"/>
          <w:szCs w:val="24"/>
        </w:rPr>
        <w:t xml:space="preserve"> ao Sistema Nacional de Auditoria (SNA) e seus componentes, no âmbito do SUS, apresentando toda documentação necessária, quando solicitado; (Origem: PRT MS/GM 2567/2016, Art. 4º, V)</w:t>
      </w:r>
    </w:p>
    <w:p w14:paraId="78E593C1"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VI - </w:t>
      </w:r>
      <w:proofErr w:type="gramStart"/>
      <w:r w:rsidRPr="008D7208">
        <w:rPr>
          <w:rFonts w:ascii="Arial" w:hAnsi="Arial" w:cs="Arial"/>
          <w:sz w:val="24"/>
          <w:szCs w:val="24"/>
        </w:rPr>
        <w:t>assegurar</w:t>
      </w:r>
      <w:proofErr w:type="gramEnd"/>
      <w:r w:rsidRPr="008D7208">
        <w:rPr>
          <w:rFonts w:ascii="Arial" w:hAnsi="Arial" w:cs="Arial"/>
          <w:sz w:val="24"/>
          <w:szCs w:val="24"/>
        </w:rPr>
        <w:t xml:space="preserve"> a veracidade das informações prestadas ao SUS; (Origem: PRT MS/GM 2567/2016, Art. 4º, VI)</w:t>
      </w:r>
    </w:p>
    <w:p w14:paraId="1A62496D"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VII - </w:t>
      </w:r>
      <w:r w:rsidRPr="008D7208">
        <w:rPr>
          <w:rFonts w:ascii="Arial" w:hAnsi="Arial" w:cs="Arial"/>
          <w:sz w:val="24"/>
          <w:szCs w:val="24"/>
        </w:rPr>
        <w:t>cumprir todas as normas relativas à preservação do meio ambiente; e (Origem: PRT MS/GM 2567/2016, Art. 4º, VII)</w:t>
      </w:r>
    </w:p>
    <w:p w14:paraId="47A7AD3E"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VIII - </w:t>
      </w:r>
      <w:r w:rsidRPr="008D7208">
        <w:rPr>
          <w:rFonts w:ascii="Arial" w:hAnsi="Arial" w:cs="Arial"/>
          <w:sz w:val="24"/>
          <w:szCs w:val="24"/>
        </w:rPr>
        <w:t>preencher os campos referentes ao contrato no Sistema de Cadastro Nacional de Estabelecimentos de Saúde (SCNES). (Origem: PRT MS/GM 2567/2016, Art. 4º, VIII)</w:t>
      </w:r>
    </w:p>
    <w:bookmarkEnd w:id="1"/>
    <w:p w14:paraId="06AE0AC7"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132.</w:t>
      </w:r>
      <w:r w:rsidRPr="008D7208">
        <w:rPr>
          <w:rFonts w:ascii="Arial" w:hAnsi="Arial" w:cs="Arial"/>
          <w:sz w:val="24"/>
          <w:szCs w:val="24"/>
        </w:rPr>
        <w:t> A contratação complementar dos prestadores de serviços de saúde se dará nos termos da Lei nº 8.666, de 1993. (Origem: PRT MS/GM 2567/2016, Art. 5º)</w:t>
      </w:r>
    </w:p>
    <w:p w14:paraId="5DE0334E"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1º </w:t>
      </w:r>
      <w:r w:rsidRPr="008D7208">
        <w:rPr>
          <w:rFonts w:ascii="Arial" w:hAnsi="Arial" w:cs="Arial"/>
          <w:sz w:val="24"/>
          <w:szCs w:val="24"/>
        </w:rPr>
        <w:t>Desde que justificado pelo gestor competente, será admitido o credenciamento formal das entidades privadas nas hipóteses em que houver necessidade de um maior número de prestadores para o mesmo objeto e a competição entre eles for inviável. (Origem: PRT MS/GM 2567/2016, Art. 5º, § 1º)</w:t>
      </w:r>
    </w:p>
    <w:p w14:paraId="7D1D2E52"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 2º </w:t>
      </w:r>
      <w:r w:rsidRPr="008D7208">
        <w:rPr>
          <w:rFonts w:ascii="Arial" w:hAnsi="Arial" w:cs="Arial"/>
          <w:sz w:val="24"/>
          <w:szCs w:val="24"/>
        </w:rPr>
        <w:t>No caso do § 1º, serão aplicadas as regras da inexigibilidade de licitação, nos termos do art. 25, "caput", da Leiº 8.666, de 1993. (Origem: PRT MS/GM 2567/2016, Art. 5º, § 2º)</w:t>
      </w:r>
    </w:p>
    <w:p w14:paraId="6386EAB6"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133.</w:t>
      </w:r>
      <w:r w:rsidRPr="008D7208">
        <w:rPr>
          <w:rFonts w:ascii="Arial" w:hAnsi="Arial" w:cs="Arial"/>
          <w:sz w:val="24"/>
          <w:szCs w:val="24"/>
        </w:rPr>
        <w:t> O credenciamento das entidades privadas prestadoras de serviços de saúde obedecerá às seguintes etapas: (Origem: PRT MS/GM 2567/2016, Art. 6º)</w:t>
      </w:r>
    </w:p>
    <w:p w14:paraId="49E729C0"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 - </w:t>
      </w:r>
      <w:proofErr w:type="gramStart"/>
      <w:r w:rsidRPr="008D7208">
        <w:rPr>
          <w:rFonts w:ascii="Arial" w:hAnsi="Arial" w:cs="Arial"/>
          <w:sz w:val="24"/>
          <w:szCs w:val="24"/>
        </w:rPr>
        <w:t>chamamento</w:t>
      </w:r>
      <w:proofErr w:type="gramEnd"/>
      <w:r w:rsidRPr="008D7208">
        <w:rPr>
          <w:rFonts w:ascii="Arial" w:hAnsi="Arial" w:cs="Arial"/>
          <w:sz w:val="24"/>
          <w:szCs w:val="24"/>
        </w:rPr>
        <w:t xml:space="preserve"> público, com a publicação de edital e respectivo regulamento; (Origem: PRT MS/GM 2567/2016, Art. 6º, I)</w:t>
      </w:r>
    </w:p>
    <w:p w14:paraId="4439783A"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II - </w:t>
      </w:r>
      <w:proofErr w:type="gramStart"/>
      <w:r w:rsidRPr="008D7208">
        <w:rPr>
          <w:rFonts w:ascii="Arial" w:hAnsi="Arial" w:cs="Arial"/>
          <w:sz w:val="24"/>
          <w:szCs w:val="24"/>
        </w:rPr>
        <w:t>inscrição</w:t>
      </w:r>
      <w:proofErr w:type="gramEnd"/>
      <w:r w:rsidRPr="008D7208">
        <w:rPr>
          <w:rFonts w:ascii="Arial" w:hAnsi="Arial" w:cs="Arial"/>
          <w:sz w:val="24"/>
          <w:szCs w:val="24"/>
        </w:rPr>
        <w:t>; (Origem: PRT MS/GM 2567/2016, Art. 6º, II)</w:t>
      </w:r>
    </w:p>
    <w:p w14:paraId="6BC61BDD"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III - </w:t>
      </w:r>
      <w:r w:rsidRPr="008D7208">
        <w:rPr>
          <w:rFonts w:ascii="Arial" w:hAnsi="Arial" w:cs="Arial"/>
          <w:sz w:val="24"/>
          <w:szCs w:val="24"/>
        </w:rPr>
        <w:t>cadastro (Certificado de Registro Cadastral - CRC) das entidades interessadas; (Origem: PRT MS/GM 2567/2016, Art. 6º, III)</w:t>
      </w:r>
    </w:p>
    <w:p w14:paraId="2A27E27A"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IV - </w:t>
      </w:r>
      <w:proofErr w:type="gramStart"/>
      <w:r w:rsidRPr="008D7208">
        <w:rPr>
          <w:rFonts w:ascii="Arial" w:hAnsi="Arial" w:cs="Arial"/>
          <w:sz w:val="24"/>
          <w:szCs w:val="24"/>
        </w:rPr>
        <w:t>habilitação</w:t>
      </w:r>
      <w:proofErr w:type="gramEnd"/>
      <w:r w:rsidRPr="008D7208">
        <w:rPr>
          <w:rFonts w:ascii="Arial" w:hAnsi="Arial" w:cs="Arial"/>
          <w:sz w:val="24"/>
          <w:szCs w:val="24"/>
        </w:rPr>
        <w:t>; (Origem: PRT MS/GM 2567/2016, Art. 6º, IV)</w:t>
      </w:r>
    </w:p>
    <w:p w14:paraId="57281918"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 - </w:t>
      </w:r>
      <w:proofErr w:type="gramStart"/>
      <w:r w:rsidRPr="008D7208">
        <w:rPr>
          <w:rFonts w:ascii="Arial" w:hAnsi="Arial" w:cs="Arial"/>
          <w:sz w:val="24"/>
          <w:szCs w:val="24"/>
        </w:rPr>
        <w:t>assinatura</w:t>
      </w:r>
      <w:proofErr w:type="gramEnd"/>
      <w:r w:rsidRPr="008D7208">
        <w:rPr>
          <w:rFonts w:ascii="Arial" w:hAnsi="Arial" w:cs="Arial"/>
          <w:sz w:val="24"/>
          <w:szCs w:val="24"/>
        </w:rPr>
        <w:t xml:space="preserve"> do termo contratual; e (Origem: PRT MS/GM 2567/2016, Art. 6º, V)</w:t>
      </w:r>
    </w:p>
    <w:p w14:paraId="38577F17"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VI - </w:t>
      </w:r>
      <w:proofErr w:type="gramStart"/>
      <w:r w:rsidRPr="008D7208">
        <w:rPr>
          <w:rFonts w:ascii="Arial" w:hAnsi="Arial" w:cs="Arial"/>
          <w:sz w:val="24"/>
          <w:szCs w:val="24"/>
        </w:rPr>
        <w:t>publicação</w:t>
      </w:r>
      <w:proofErr w:type="gramEnd"/>
      <w:r w:rsidRPr="008D7208">
        <w:rPr>
          <w:rFonts w:ascii="Arial" w:hAnsi="Arial" w:cs="Arial"/>
          <w:sz w:val="24"/>
          <w:szCs w:val="24"/>
        </w:rPr>
        <w:t xml:space="preserve"> do extrato do contrato no Diário Oficial do ente contratante ou jornal local de grande circulação. (Origem: PRT MS/GM 2567/2016, Art. 6º, VI)</w:t>
      </w:r>
    </w:p>
    <w:p w14:paraId="0FB3793D"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134.</w:t>
      </w:r>
      <w:r w:rsidRPr="008D7208">
        <w:rPr>
          <w:rFonts w:ascii="Arial" w:hAnsi="Arial" w:cs="Arial"/>
          <w:sz w:val="24"/>
          <w:szCs w:val="24"/>
        </w:rPr>
        <w:t> Os requisitos para o credenciamento devem estar previstos no respectivo regulamento, garantindo-se isonomia entre os interessados dispostos a contratar pelos valores definidos pelo SUS, constantes, obrigatoriamente, no edital. (Origem: PRT MS/GM 2567/2016, Art. 7º)</w:t>
      </w:r>
    </w:p>
    <w:p w14:paraId="733ED181"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135.</w:t>
      </w:r>
      <w:r w:rsidRPr="008D7208">
        <w:rPr>
          <w:rFonts w:ascii="Arial" w:hAnsi="Arial" w:cs="Arial"/>
          <w:sz w:val="24"/>
          <w:szCs w:val="24"/>
        </w:rPr>
        <w:t> O registro de dados cadastrais para credenciamento estará permanentemente aberto a futuros interessados, estabelecidos limites temporais para as contratações. (Origem: PRT MS/GM 2567/2016, Art. 8º)</w:t>
      </w:r>
    </w:p>
    <w:p w14:paraId="4BF8327B"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136.</w:t>
      </w:r>
      <w:r w:rsidRPr="008D7208">
        <w:rPr>
          <w:rFonts w:ascii="Arial" w:hAnsi="Arial" w:cs="Arial"/>
          <w:sz w:val="24"/>
          <w:szCs w:val="24"/>
        </w:rPr>
        <w:t> O edital e o respectivo regulamento do chamamento público deverão ser disponibilizados no Diário Oficial correspondente, em jornais de grande circulação e por meios eletrônicos, contendo o prazo de inscrição. (Origem: PRT MS/GM 2567/2016, Art. 9º)</w:t>
      </w:r>
    </w:p>
    <w:p w14:paraId="0BB572D3"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137.</w:t>
      </w:r>
      <w:r w:rsidRPr="008D7208">
        <w:rPr>
          <w:rFonts w:ascii="Arial" w:hAnsi="Arial" w:cs="Arial"/>
          <w:sz w:val="24"/>
          <w:szCs w:val="24"/>
        </w:rPr>
        <w:t> O ente contratante deverá acompanhar todo o processo de credenciamento, podendo designar comissão especial para este fim. (Origem: PRT MS/GM 2567/2016, Art. 10)</w:t>
      </w:r>
    </w:p>
    <w:p w14:paraId="4B02CFD5"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138.</w:t>
      </w:r>
      <w:r w:rsidRPr="008D7208">
        <w:rPr>
          <w:rFonts w:ascii="Arial" w:hAnsi="Arial" w:cs="Arial"/>
          <w:sz w:val="24"/>
          <w:szCs w:val="24"/>
        </w:rPr>
        <w:t> No caso de contratação por inexigibilidade de licitação, como condição de eficácia dos atos, o gestor do SUS deverá publicar extrato da contratação na imprensa oficial, no prazo de 5 (cinco) dias, por força do que dispõe o art. 26 da Lei nº 8.666, de 1993. (Origem: PRT MS/GM 2567/2016, Art. 11)</w:t>
      </w:r>
    </w:p>
    <w:p w14:paraId="45EC0DA6" w14:textId="77777777" w:rsidR="007006DB" w:rsidRPr="008D7208" w:rsidRDefault="007006DB" w:rsidP="008D7208">
      <w:pPr>
        <w:rPr>
          <w:rFonts w:ascii="Arial" w:hAnsi="Arial" w:cs="Arial"/>
          <w:sz w:val="24"/>
          <w:szCs w:val="24"/>
        </w:rPr>
      </w:pPr>
      <w:r w:rsidRPr="008D7208">
        <w:rPr>
          <w:rStyle w:val="Forte"/>
          <w:rFonts w:ascii="Arial" w:hAnsi="Arial" w:cs="Arial"/>
          <w:sz w:val="24"/>
          <w:szCs w:val="24"/>
        </w:rPr>
        <w:t>Art. 139.</w:t>
      </w:r>
      <w:r w:rsidRPr="008D7208">
        <w:rPr>
          <w:rFonts w:ascii="Arial" w:hAnsi="Arial" w:cs="Arial"/>
          <w:sz w:val="24"/>
          <w:szCs w:val="24"/>
        </w:rPr>
        <w:t> Os contratos vigentes permanecerão regidos e executados de acordo com as regras do tempo de sua celebração. (Origem: PRT MS/GM 2567/2016, Art. 12)</w:t>
      </w:r>
    </w:p>
    <w:p w14:paraId="0BD46908" w14:textId="77777777" w:rsidR="007006DB" w:rsidRPr="008D7208" w:rsidRDefault="007006DB" w:rsidP="008D7208">
      <w:pPr>
        <w:rPr>
          <w:rFonts w:ascii="Arial" w:hAnsi="Arial" w:cs="Arial"/>
          <w:sz w:val="24"/>
          <w:szCs w:val="24"/>
        </w:rPr>
      </w:pPr>
    </w:p>
    <w:sectPr w:rsidR="007006DB" w:rsidRPr="008D72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DB"/>
    <w:rsid w:val="005F116D"/>
    <w:rsid w:val="007006DB"/>
    <w:rsid w:val="008D7208"/>
    <w:rsid w:val="00CD04EA"/>
    <w:rsid w:val="00F65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EEE7"/>
  <w15:chartTrackingRefBased/>
  <w15:docId w15:val="{0FA22242-91BD-4244-9FD1-41DA3662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6DB"/>
    <w:pPr>
      <w:spacing w:line="256" w:lineRule="auto"/>
    </w:pPr>
  </w:style>
  <w:style w:type="paragraph" w:styleId="Ttulo1">
    <w:name w:val="heading 1"/>
    <w:basedOn w:val="Normal"/>
    <w:link w:val="Ttulo1Char"/>
    <w:uiPriority w:val="9"/>
    <w:qFormat/>
    <w:rsid w:val="007006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06DB"/>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7006DB"/>
    <w:rPr>
      <w:b/>
      <w:bCs/>
    </w:rPr>
  </w:style>
  <w:style w:type="paragraph" w:styleId="Textodebalo">
    <w:name w:val="Balloon Text"/>
    <w:basedOn w:val="Normal"/>
    <w:link w:val="TextodebaloChar"/>
    <w:uiPriority w:val="99"/>
    <w:semiHidden/>
    <w:unhideWhenUsed/>
    <w:rsid w:val="00CD04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D0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1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1644</Words>
  <Characters>8883</Characters>
  <Application>Microsoft Office Word</Application>
  <DocSecurity>0</DocSecurity>
  <Lines>74</Lines>
  <Paragraphs>21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Portaria de Consolidação nº 01, DE 2017</vt:lpstr>
      <vt:lpstr>TÍTULO VI    DA PARTICIPAÇÃO COMPLEMENTAR</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alpino bigonha salgado</dc:creator>
  <cp:keywords/>
  <dc:description/>
  <cp:lastModifiedBy>valeria alpino bigonha salgado</cp:lastModifiedBy>
  <cp:revision>4</cp:revision>
  <cp:lastPrinted>2018-01-24T21:46:00Z</cp:lastPrinted>
  <dcterms:created xsi:type="dcterms:W3CDTF">2018-01-16T16:30:00Z</dcterms:created>
  <dcterms:modified xsi:type="dcterms:W3CDTF">2018-01-31T07:25:00Z</dcterms:modified>
</cp:coreProperties>
</file>