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5084" w14:textId="77777777" w:rsidR="00245CDE" w:rsidRDefault="00245CDE" w:rsidP="00245CDE">
      <w:pPr>
        <w:pStyle w:val="Ttulo2"/>
        <w:pBdr>
          <w:bottom w:val="single" w:sz="4" w:space="1" w:color="auto"/>
        </w:pBdr>
        <w:jc w:val="both"/>
        <w:rPr>
          <w:rFonts w:ascii="Arial" w:hAnsi="Arial" w:cs="Arial"/>
          <w:caps/>
          <w:sz w:val="24"/>
          <w:szCs w:val="24"/>
        </w:rPr>
      </w:pPr>
      <w:bookmarkStart w:id="0" w:name="_GoBack"/>
      <w:r w:rsidRPr="00245CDE">
        <w:rPr>
          <w:rFonts w:ascii="Arial" w:hAnsi="Arial" w:cs="Arial"/>
          <w:caps/>
          <w:sz w:val="24"/>
          <w:szCs w:val="24"/>
        </w:rPr>
        <w:t>Programa Nacional de Melhoria do Acesso e da Qualidade da Atenção Básica (PMAQ-AB)</w:t>
      </w:r>
    </w:p>
    <w:p w14:paraId="7068F683" w14:textId="31218466" w:rsidR="00B63DB0" w:rsidRDefault="00B63DB0" w:rsidP="00245CDE">
      <w:pPr>
        <w:pStyle w:val="Ttulo2"/>
        <w:jc w:val="both"/>
        <w:rPr>
          <w:rFonts w:ascii="Arial" w:hAnsi="Arial" w:cs="Arial"/>
          <w:caps/>
          <w:sz w:val="24"/>
          <w:szCs w:val="24"/>
        </w:rPr>
      </w:pPr>
      <w:r w:rsidRPr="00245CDE">
        <w:rPr>
          <w:rFonts w:ascii="Arial" w:hAnsi="Arial" w:cs="Arial"/>
          <w:caps/>
          <w:sz w:val="24"/>
          <w:szCs w:val="24"/>
        </w:rPr>
        <w:t>Portaria de Consolidação</w:t>
      </w:r>
      <w:r w:rsidR="00245CDE">
        <w:rPr>
          <w:rFonts w:ascii="Arial" w:hAnsi="Arial" w:cs="Arial"/>
          <w:caps/>
          <w:sz w:val="24"/>
          <w:szCs w:val="24"/>
        </w:rPr>
        <w:t xml:space="preserve"> MS/GM</w:t>
      </w:r>
      <w:r w:rsidRPr="00245CDE">
        <w:rPr>
          <w:rFonts w:ascii="Arial" w:hAnsi="Arial" w:cs="Arial"/>
          <w:caps/>
          <w:sz w:val="24"/>
          <w:szCs w:val="24"/>
        </w:rPr>
        <w:t xml:space="preserve"> nº 5</w:t>
      </w:r>
      <w:r w:rsidR="00245CDE">
        <w:rPr>
          <w:rFonts w:ascii="Arial" w:hAnsi="Arial" w:cs="Arial"/>
          <w:caps/>
          <w:sz w:val="24"/>
          <w:szCs w:val="24"/>
        </w:rPr>
        <w:t>, DE 2017</w:t>
      </w:r>
    </w:p>
    <w:p w14:paraId="6DE10210" w14:textId="77777777" w:rsidR="00245CDE" w:rsidRPr="00245CDE" w:rsidRDefault="00245CDE" w:rsidP="00245CDE">
      <w:pPr>
        <w:pStyle w:val="Ttulo2"/>
        <w:jc w:val="both"/>
        <w:rPr>
          <w:rFonts w:ascii="Arial" w:hAnsi="Arial" w:cs="Arial"/>
          <w:caps/>
          <w:sz w:val="24"/>
          <w:szCs w:val="24"/>
        </w:rPr>
      </w:pPr>
    </w:p>
    <w:p w14:paraId="706FF661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Seção II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br/>
        <w:t>Do Programa Nacional de Melhoria do Acesso e da Qualidade da Atenção Básica (PMAQ-AB)</w:t>
      </w:r>
    </w:p>
    <w:p w14:paraId="124BE904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505.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Fica instituído o Programa Nacional de Melhoria do Acesso e da Qualidade da Atenção Básica (PMAQ-AB). (Origem: PRT MS/GM 1645/2015, Art. 1º)</w:t>
      </w:r>
    </w:p>
    <w:p w14:paraId="05370903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506.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 O PMAQ-AB tem como objetivo induzir a ampliação do acesso e a melhoria da qualidade da atenção básica, com garantia de um padrão de qualidade comparável nacional, regional e </w:t>
      </w:r>
      <w:proofErr w:type="spellStart"/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localmente,de</w:t>
      </w:r>
      <w:proofErr w:type="spellEnd"/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maneira a permitir maior transparência e efetividade das ações governamentais direcionadas à Atenção Básica em Saúde. (Origem: PRT MS/GM 1645/2015, Art. 2º)</w:t>
      </w:r>
    </w:p>
    <w:p w14:paraId="2B61614D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507.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São diretrizes do PMAQ-AB: (Origem: PRT MS/GM 1645/2015, Art. 3º)</w:t>
      </w:r>
    </w:p>
    <w:p w14:paraId="51DE9D11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definir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parâmetro de qualidade, considerando-se as diferentes realidades de saúde, de maneira a promover uma maior resolutividade das equipes de saúde da atenção básica; (Origem: PRT MS/GM 1645/2015, Art. 3º, I)</w:t>
      </w:r>
    </w:p>
    <w:p w14:paraId="643C63B3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estimular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processo contínuo e progressivo de melhoramento dos padrões e indicadores de acesso e de qualidade que envolva a gestão, o processo de trabalho e os resultados alcançados pelas equipes de saúde da atenção básica; (Origem: PRT MS/GM 1645/2015, Art. 3º, II)</w:t>
      </w:r>
    </w:p>
    <w:p w14:paraId="7BC9B1A6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transparência em todas as suas etapas, permitindo-se o contínuo acompanhamento de suas ações e resultados pela sociedade; (Origem: PRT MS/GM 1645/2015, Art. 3º, III)</w:t>
      </w:r>
    </w:p>
    <w:p w14:paraId="03B13587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envolver e mobilizar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os gestores federal, estaduais, do Distrito Federal e municipais, as equipes de saúde de atenção básica e os usuários em um processo de mudança de cultura de gestão e qualificação da atenção básica; (Origem: PRT MS/GM 1645/2015, Art. 3º, IV)</w:t>
      </w:r>
    </w:p>
    <w:p w14:paraId="405F3836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desenvolver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cultura de planejamento, negociação e contratualização, que implique na gestão dos recursos em função dos compromissos e resultados pactuados e alcançados; (Origem: PRT MS/GM 1645/2015, Art. 3º, V)</w:t>
      </w:r>
    </w:p>
    <w:p w14:paraId="1FFC43FD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estimular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o fortalecimento do modelo de atenção previsto na Política Nacional de Atenção Básica, o desenvolvimento dos trabalhadores e a orientação dos serviços em função das necessidades e da satisfação dos usuários; e (Origem: PRT MS/GM 1645/2015, Art. 3º, VI)</w:t>
      </w:r>
    </w:p>
    <w:p w14:paraId="2BC9089E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caráter voluntário para a adesão tanto pelas equipes de saúde da atenção básica quanto pelos gestores municipais, a partir do pressuposto de que o seu 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êxito depende da motivação e </w:t>
      </w:r>
      <w:proofErr w:type="spell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proatividade</w:t>
      </w:r>
      <w:proofErr w:type="spell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dos atores envolvidos. (Origem: PRT MS/GM 1645/2015, Art. 3º, VII)</w:t>
      </w:r>
    </w:p>
    <w:p w14:paraId="5A5C68B8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508.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O PMAQ-AB é composto por 3 (três) Fases e um Eixo Estratégico Transversal de Desenvolvimento que compõem um ciclo. (Origem: PRT MS/GM 1645/2015, Art. 4º)</w:t>
      </w:r>
    </w:p>
    <w:p w14:paraId="262A3416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O PMAQ-AB se refere a processos e fases que se sucedem para o desenvolvimento e a melhoria contínua da qualidade da atenção básica. (Origem: PRT MS/GM 1645/2015, Art. 4º, § 1º)</w:t>
      </w:r>
    </w:p>
    <w:p w14:paraId="3C1CF048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Cada ciclo do PMAQ-AB ocorrerá a cada 24 (vinte e quatro) meses. (Origem: PRT MS/GM 1645/2015, Art. 4º, § 2º)</w:t>
      </w:r>
    </w:p>
    <w:p w14:paraId="3D3ACE27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509.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A Fase 1 do PMAQ-AB é denominada Adesão e Contratualização. (Origem: PRT MS/GM 1645/2015, Art. 5º)</w:t>
      </w:r>
    </w:p>
    <w:p w14:paraId="14037966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Na Fase 1, todas as equipes de saúde da atenção básica, incluindo as equipes de saúde bucal e Núcleos de Apoio ao Saúde da Família, independente do modelo pelo qual se organizam, poderão aderir ao PMAQ-AB, desde que se encontrem em conformidade com os princípios da atenção básica e com os critérios a serem definidos no Manual Instrutivo do PMAQ-AB. (Origem: PRT MS/GM 1645/2015, Art. 5º, § 1º)</w:t>
      </w:r>
    </w:p>
    <w:p w14:paraId="6454FF9D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O Distrito Federal ou o Município poderá incluir todas ou apenas parte das suas equipes de saúde da atenção básica na adesão ao PMAQ-AB. (Origem: PRT MS/GM 1645/2015, Art. 5º, § 2º)</w:t>
      </w:r>
    </w:p>
    <w:p w14:paraId="2BDF27C4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3º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Na Fase 1 serão observadas as seguintes etapas: (Origem: PRT MS/GM 1645/2015, Art. 5º, § 3º)</w:t>
      </w:r>
    </w:p>
    <w:p w14:paraId="2B055C1A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formalização da adesão pelo Distrito Federal ou </w:t>
      </w:r>
      <w:proofErr w:type="spellStart"/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Município,que</w:t>
      </w:r>
      <w:proofErr w:type="spellEnd"/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será feita por intermédio do preenchimento de formulário eletrônico específico a ser indicado pelo Ministério da Saúde; (Origem: PRT MS/GM 1645/2015, Art. 5º, § 3º, I)</w:t>
      </w:r>
    </w:p>
    <w:p w14:paraId="07AB1961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contratualização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da equipe de saúde da atenção básica e do gestor do Distrito Federal ou municipal, de acordo com as diretrizes e critérios definidos do Manual Instrutivo do PMAQ-AB; e (Origem: PRT MS/GM 1645/2015, Art. 5º, § 3º, II)</w:t>
      </w:r>
    </w:p>
    <w:p w14:paraId="49F9601A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informação sobre a adesão do Município ao Conselho Municipal de Saúde e à Comissão Intergestores Regional. (Origem: PRT MS/GM 1645/2015, Art. 5º, § 3º, III)</w:t>
      </w:r>
    </w:p>
    <w:p w14:paraId="7EE89251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4º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Para os fins do disposto no inciso III do § 3º, o Distrito Federal informará a adesão ao respectivo Conselho de Saúde. (Origem: PRT MS/GM 1645/2015, Art. 5º, § 4º)</w:t>
      </w:r>
    </w:p>
    <w:p w14:paraId="3B423B91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5º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A Fase 1 será realizada pelas equipes que ingressarem no PMAQ-AB pela primeira vez a cada ciclo. (Origem: PRT MS/GM 1645/2015, Art. 5º, § 5º)</w:t>
      </w:r>
    </w:p>
    <w:p w14:paraId="76F3F32D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510.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A Fase 2 do PMAQ-AB é denominada Certificação e será composta por: (Origem: PRT MS/GM 1645/2015, Art. 6º)</w:t>
      </w:r>
    </w:p>
    <w:p w14:paraId="07C50CD2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avaliação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externa de desempenho das equipes de saúde e gestão da atenção básica, que será coordenada de forma tripartite e realizada por instituições de ensino e/ou pesquisa, por meio da verificação de evidências para um conjunto de padrões previamente determinados; (Origem: PRT MS/GM 1645/2015, Art. 6º, I)</w:t>
      </w:r>
    </w:p>
    <w:p w14:paraId="2D89975A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avaliação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de desempenho dos indicadores contratualizados na etapa de adesão e contratualização, conforme disposto no art. 509; e (Origem: PRT MS/GM 1645/2015, Art. 6º, II)</w:t>
      </w:r>
    </w:p>
    <w:p w14:paraId="128020FA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verificação da realização de momento </w:t>
      </w:r>
      <w:proofErr w:type="spell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autoavaliativo</w:t>
      </w:r>
      <w:proofErr w:type="spell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pelos profissionais das equipes de atenção básica. (Origem: PRT MS/GM 1645/2015, Art. 6º, III)</w:t>
      </w:r>
    </w:p>
    <w:p w14:paraId="587DE305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As equipes contratualizadas avaliadas nos termos deste artigo receberão as seguintes classificações de desempenho: (Origem: PRT MS/GM 1645/2015, Art. 6º, § 1º)</w:t>
      </w:r>
    </w:p>
    <w:p w14:paraId="707B2C9A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Ótimo; (Origem: PRT MS/GM 1645/2015, Art. 6º, § 1º, I)</w:t>
      </w:r>
    </w:p>
    <w:p w14:paraId="406AFE77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Muito Bom; (Origem: PRT MS/GM 1645/2015, Art. 6º, § 1º, II)</w:t>
      </w:r>
    </w:p>
    <w:p w14:paraId="63B0F212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Bom; (Origem: PRT MS/GM 1645/2015, Art. 6º, § 1º, III)</w:t>
      </w:r>
    </w:p>
    <w:p w14:paraId="16438A63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Regular; e (Origem: PRT MS/GM 1645/2015, Art. 6º, § 1º, IV)</w:t>
      </w:r>
    </w:p>
    <w:p w14:paraId="3820B662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Ruim. (Origem: PRT MS/GM 1645/2015, Art. 6º, § 1º, V)</w:t>
      </w:r>
    </w:p>
    <w:p w14:paraId="5A018CD7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Caso a equipe contratualizada não alcance um conjunto de padrões mínimos de qualidade considerados essenciais, nos termos do Manual Instrutivo do PMAQ-AB, ela será automaticamente certificada com desempenho ruim. (Origem: PRT MS/GM 1645/2015, Art. 6º, § 2º)</w:t>
      </w:r>
    </w:p>
    <w:p w14:paraId="0884F9A3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3º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Para que a equipe seja classificada com o desempenho ótimo, além de obter uma nota mínima, deverá alcançar um conjunto de padrões considerados estratégicos, nos termos do Manual Instrutivo do PMAQ-AB. (Origem: PRT MS/GM 1645/2015, Art. 6º, § 3º)</w:t>
      </w:r>
    </w:p>
    <w:p w14:paraId="70699A69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4º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O conjunto das classificações de desempenho das equipes contratualizadas comporá o Fator de Desempenho do Distrito Federal e de cada Município. (Origem: PRT MS/GM 1645/2015, Art. 6º, § 4º)</w:t>
      </w:r>
    </w:p>
    <w:p w14:paraId="1E5590D4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511.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A Fase 3 do PMAQ-AB é denominada Recontratualização, que se caracteriza pela pactuação singular do Distrito Federal e dos Municípios com incremento de novos padrões e indicadores de qualidade, estimulando a institucionalização de um processo cíclico e sistemático a partir dos resultados verificados na fase 2 do PMAQ-AB. (Origem: PRT MS/GM 1645/2015, Art. 7º)</w:t>
      </w:r>
    </w:p>
    <w:p w14:paraId="53A1D108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A Fase 3 será realizada pelas equipes que participaram do PMAQ-AB em ciclo anterior. (Origem: PRT MS/GM 1645/2015, Art. 7º, Parágrafo Único)</w:t>
      </w:r>
    </w:p>
    <w:p w14:paraId="01DD0CB5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512.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O Eixo Estratégico Transversal de Desenvolvimento do PMAQ-AB é composto pelos seguintes elementos: (Origem: PRT MS/GM 1645/2015, Art. 8º)</w:t>
      </w:r>
    </w:p>
    <w:p w14:paraId="183D2558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 </w:t>
      </w:r>
      <w:proofErr w:type="spellStart"/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autoavaliação</w:t>
      </w:r>
      <w:proofErr w:type="spellEnd"/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>, a ser feita pela equipe de saúde da atenção básica a partir de instrumentos ofertados pelo PMAQ-AB ou outros definidos e pactuados pelo Estado, Distrito Federal, Município ou Região de Saúde; (Origem: PRT MS/GM 1645/2015, Art. 8º, I)</w:t>
      </w:r>
    </w:p>
    <w:p w14:paraId="7CCE4D2D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monitoramento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>, a ser realizado pelas equipes de saúde da atenção básica, pela Secretaria Municipal de Saúde e pela Secretaria de Estado da Saúde do Distrito Federal, pela Secretaria de Estado da Saúde e pelo Ministério da Saúde em parceria com as Comissões Intergestores Regionais (CIR), a partir dos indicadores de saúde contratualizados na Fase 1 do PMAQ-AB; (Origem: PRT MS/GM 1645/2015, Art. 8º, II)</w:t>
      </w:r>
    </w:p>
    <w:p w14:paraId="1173AEA3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educação permanente, por meio de ações dos gestores municipais, do Distrito Federal, estaduais e federal, considerando-se as necessidades de educação permanente das equipes; (Origem: PRT MS/GM 1645/2015, Art. 8º, III)</w:t>
      </w:r>
    </w:p>
    <w:p w14:paraId="1DFF5D49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apoio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institucional, a partir de estratégia de suporte às equipes de saúde da atenção básica pelos Municípios e à gestão municipal pelas Secretarias de Estado da Saúde e Conselho de Secretarias Municipais de Saúde (COSEMS); e (Origem: PRT MS/GM 1645/2015, Art. 8º, IV)</w:t>
      </w:r>
    </w:p>
    <w:p w14:paraId="68AA8A97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 </w:t>
      </w:r>
      <w:proofErr w:type="gramStart"/>
      <w:r w:rsidRPr="00245CDE">
        <w:rPr>
          <w:rFonts w:ascii="Arial" w:eastAsia="Times New Roman" w:hAnsi="Arial" w:cs="Arial"/>
          <w:sz w:val="24"/>
          <w:szCs w:val="24"/>
          <w:lang w:eastAsia="pt-BR"/>
        </w:rPr>
        <w:t>cooperação</w:t>
      </w:r>
      <w:proofErr w:type="gramEnd"/>
      <w:r w:rsidRPr="00245CDE">
        <w:rPr>
          <w:rFonts w:ascii="Arial" w:eastAsia="Times New Roman" w:hAnsi="Arial" w:cs="Arial"/>
          <w:sz w:val="24"/>
          <w:szCs w:val="24"/>
          <w:lang w:eastAsia="pt-BR"/>
        </w:rPr>
        <w:t xml:space="preserve"> horizontal presencial e/ou virtual, que deverá ocorrer entre equipes de atenção básica e entre gestores, com o intuito de permitir a troca de experiências e práticas promotoras de melhoria da qualidade da atenção básica. (Origem: PRT MS/GM 1645/2015, Art. 8º, V)</w:t>
      </w:r>
    </w:p>
    <w:p w14:paraId="7193B139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O Eixo Estratégico Transversal de Desenvolvimento deve ser entendido como transversal a todas as Fases, de maneira a assegurar que as ações de promoção da melhoria da qualidade possam ser desenvolvidas em todas as etapas do ciclo do PMAQ-AB. (Origem: PRT MS/GM 1645/2015, Art. 8º, Parágrafo Único)</w:t>
      </w:r>
    </w:p>
    <w:p w14:paraId="4A02C6E6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513.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O Grupo de Trabalho de Atenção à Saúde da Comissão Intergestores Tripartite (CIT) acompanhará o desenvolvimento do PMAQ-AB, com avaliação e definição, inclusive, dos instrumentos utilizados no Programa. (Origem: PRT MS/GM 1645/2015, Art. 11)</w:t>
      </w:r>
    </w:p>
    <w:p w14:paraId="679554AC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 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O Grupo de Trabalho de que trata o "caput" poderá convidar especialistas para discussão e manifestação acerca de elementos do PMAQ-AB. (Origem: PRT MS/GM 1645/2015, Art. 11, Parágrafo Único)</w:t>
      </w:r>
    </w:p>
    <w:p w14:paraId="66DE32A2" w14:textId="77777777" w:rsidR="0043147E" w:rsidRPr="00245CDE" w:rsidRDefault="0043147E" w:rsidP="00245CD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514.</w:t>
      </w:r>
      <w:r w:rsidRPr="00245CDE">
        <w:rPr>
          <w:rFonts w:ascii="Arial" w:eastAsia="Times New Roman" w:hAnsi="Arial" w:cs="Arial"/>
          <w:sz w:val="24"/>
          <w:szCs w:val="24"/>
          <w:lang w:eastAsia="pt-BR"/>
        </w:rPr>
        <w:t> O Ministério da Saúde, por meio do Departamento de Atenção Básica da Secretaria de Atenção à Saúde (DAB/SAS/MS), publicará o Manual Instrutivo do PMAQ-AB, com a metodologia pactuada e outros detalhamentos do Programa. (Origem: PRT MS/GM 1645/2015, Art. 12)</w:t>
      </w:r>
    </w:p>
    <w:bookmarkEnd w:id="0"/>
    <w:p w14:paraId="75495D1F" w14:textId="77777777" w:rsidR="0043147E" w:rsidRPr="00245CDE" w:rsidRDefault="0043147E" w:rsidP="00245CDE">
      <w:pPr>
        <w:jc w:val="both"/>
        <w:rPr>
          <w:rFonts w:ascii="Arial" w:hAnsi="Arial" w:cs="Arial"/>
          <w:sz w:val="24"/>
          <w:szCs w:val="24"/>
        </w:rPr>
      </w:pPr>
    </w:p>
    <w:sectPr w:rsidR="0043147E" w:rsidRPr="00245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7E"/>
    <w:rsid w:val="00091526"/>
    <w:rsid w:val="00245CDE"/>
    <w:rsid w:val="0043147E"/>
    <w:rsid w:val="006701D8"/>
    <w:rsid w:val="00B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5E6E"/>
  <w15:chartTrackingRefBased/>
  <w15:docId w15:val="{1722BD62-BC36-455C-819E-3F95343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47E"/>
    <w:pPr>
      <w:spacing w:line="256" w:lineRule="auto"/>
    </w:pPr>
  </w:style>
  <w:style w:type="paragraph" w:styleId="Ttulo2">
    <w:name w:val="heading 2"/>
    <w:basedOn w:val="Normal"/>
    <w:link w:val="Ttulo2Char"/>
    <w:uiPriority w:val="9"/>
    <w:semiHidden/>
    <w:unhideWhenUsed/>
    <w:qFormat/>
    <w:rsid w:val="00431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314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1529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PMAQ-AB</vt:lpstr>
      <vt:lpstr>    Portaria de Consolidação nº 5</vt:lpstr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alpino bigonha salgado</dc:creator>
  <cp:keywords/>
  <dc:description/>
  <cp:lastModifiedBy>valeria alpino bigonha salgado</cp:lastModifiedBy>
  <cp:revision>5</cp:revision>
  <dcterms:created xsi:type="dcterms:W3CDTF">2018-01-16T16:55:00Z</dcterms:created>
  <dcterms:modified xsi:type="dcterms:W3CDTF">2018-01-31T07:16:00Z</dcterms:modified>
</cp:coreProperties>
</file>