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5DFE" w14:textId="5C24FD4A" w:rsidR="001036F3" w:rsidRPr="00AE1FA1" w:rsidRDefault="002A280A" w:rsidP="00C56392">
      <w:pPr>
        <w:pStyle w:val="Ttulo1"/>
        <w:pBdr>
          <w:bottom w:val="single" w:sz="4" w:space="1" w:color="auto"/>
        </w:pBdr>
        <w:jc w:val="both"/>
        <w:rPr>
          <w:rFonts w:ascii="Arial" w:hAnsi="Arial" w:cs="Arial"/>
          <w:sz w:val="24"/>
          <w:szCs w:val="24"/>
        </w:rPr>
      </w:pPr>
      <w:proofErr w:type="spellStart"/>
      <w:r>
        <w:rPr>
          <w:rFonts w:ascii="Arial" w:hAnsi="Arial" w:cs="Arial"/>
          <w:sz w:val="24"/>
          <w:szCs w:val="24"/>
        </w:rPr>
        <w:t>o</w:t>
      </w:r>
      <w:r w:rsidR="001036F3" w:rsidRPr="00AE1FA1">
        <w:rPr>
          <w:rFonts w:ascii="Arial" w:hAnsi="Arial" w:cs="Arial"/>
          <w:sz w:val="24"/>
          <w:szCs w:val="24"/>
        </w:rPr>
        <w:t>PNHOSP</w:t>
      </w:r>
      <w:proofErr w:type="spellEnd"/>
    </w:p>
    <w:p w14:paraId="7963D3B4" w14:textId="7655FF92" w:rsidR="001036F3" w:rsidRPr="00AE1FA1" w:rsidRDefault="00AE1FA1" w:rsidP="00C56392">
      <w:pPr>
        <w:pStyle w:val="Ttulo1"/>
        <w:jc w:val="both"/>
        <w:rPr>
          <w:rFonts w:ascii="Arial" w:hAnsi="Arial" w:cs="Arial"/>
          <w:sz w:val="24"/>
          <w:szCs w:val="24"/>
        </w:rPr>
      </w:pPr>
      <w:r>
        <w:rPr>
          <w:rFonts w:ascii="Arial" w:hAnsi="Arial" w:cs="Arial"/>
          <w:sz w:val="24"/>
          <w:szCs w:val="24"/>
        </w:rPr>
        <w:t>PORTARIA DE CONSOLIDAÇÃO MS/GM Nº 02, DE 2017</w:t>
      </w:r>
    </w:p>
    <w:p w14:paraId="4BF2F011" w14:textId="42569E2D" w:rsidR="00AE1FA1" w:rsidRPr="002A280A" w:rsidRDefault="00AB5A5E" w:rsidP="002A280A">
      <w:pPr>
        <w:pStyle w:val="Ttulo2"/>
        <w:jc w:val="both"/>
        <w:rPr>
          <w:rFonts w:ascii="Arial" w:eastAsia="Times New Roman" w:hAnsi="Arial" w:cs="Arial"/>
          <w:color w:val="auto"/>
          <w:sz w:val="24"/>
          <w:szCs w:val="24"/>
          <w:lang w:eastAsia="pt-BR"/>
        </w:rPr>
      </w:pPr>
      <w:r w:rsidRPr="00AE1FA1">
        <w:rPr>
          <w:rFonts w:ascii="Arial" w:eastAsia="Times New Roman" w:hAnsi="Arial" w:cs="Arial"/>
          <w:b/>
          <w:bCs/>
          <w:color w:val="auto"/>
          <w:sz w:val="24"/>
          <w:szCs w:val="24"/>
          <w:lang w:eastAsia="pt-BR"/>
        </w:rPr>
        <w:t>ANEXO XXIV</w:t>
      </w:r>
      <w:r w:rsidRPr="00AE1FA1">
        <w:rPr>
          <w:rFonts w:ascii="Arial" w:eastAsia="Times New Roman" w:hAnsi="Arial" w:cs="Arial"/>
          <w:color w:val="auto"/>
          <w:sz w:val="24"/>
          <w:szCs w:val="24"/>
          <w:lang w:eastAsia="pt-BR"/>
        </w:rPr>
        <w:br/>
        <w:t>Política Nacional de Atenção Hospitalar (PNHOSP) (Origem: PRT MS/GM 3390/2013)</w:t>
      </w:r>
      <w:bookmarkStart w:id="0" w:name="_GoBack"/>
      <w:bookmarkEnd w:id="0"/>
    </w:p>
    <w:p w14:paraId="74870021" w14:textId="77777777" w:rsidR="00AB5A5E" w:rsidRPr="00AE1FA1" w:rsidRDefault="00AB5A5E" w:rsidP="00C56392">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CAPÍTULO I </w:t>
      </w:r>
      <w:r w:rsidRPr="00AE1FA1">
        <w:rPr>
          <w:rFonts w:ascii="Arial" w:eastAsia="Times New Roman" w:hAnsi="Arial" w:cs="Arial"/>
          <w:sz w:val="24"/>
          <w:szCs w:val="24"/>
          <w:lang w:eastAsia="pt-BR"/>
        </w:rPr>
        <w:br/>
        <w:t>DAS DISPOSIÇÕES GERAIS </w:t>
      </w:r>
      <w:r w:rsidRPr="00AE1FA1">
        <w:rPr>
          <w:rFonts w:ascii="Arial" w:eastAsia="Times New Roman" w:hAnsi="Arial" w:cs="Arial"/>
          <w:sz w:val="24"/>
          <w:szCs w:val="24"/>
          <w:lang w:eastAsia="pt-BR"/>
        </w:rPr>
        <w:br/>
        <w:t>(Origem: PRT MS/GM 3390/2013, CAPÍTULO I)</w:t>
      </w:r>
    </w:p>
    <w:p w14:paraId="7A1CEA2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1º</w:t>
      </w:r>
      <w:r w:rsidRPr="00AE1FA1">
        <w:rPr>
          <w:rFonts w:ascii="Arial" w:eastAsia="Times New Roman" w:hAnsi="Arial" w:cs="Arial"/>
          <w:sz w:val="24"/>
          <w:szCs w:val="24"/>
          <w:lang w:eastAsia="pt-BR"/>
        </w:rPr>
        <w:t> Fica instituída a Política Nacional de Atenção Hospitalar (PNHOSP) no âmbito do Sistema Único de Saúde (SUS), estabelecendo-se as diretrizes para a organização do componente hospitalar na Rede de Atenção à Saúde (RAS). (Origem: PRT MS/GM 3390/2013, Art. 1º)</w:t>
      </w:r>
    </w:p>
    <w:p w14:paraId="42508150"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2º</w:t>
      </w:r>
      <w:r w:rsidRPr="00AE1FA1">
        <w:rPr>
          <w:rFonts w:ascii="Arial" w:eastAsia="Times New Roman" w:hAnsi="Arial" w:cs="Arial"/>
          <w:sz w:val="24"/>
          <w:szCs w:val="24"/>
          <w:lang w:eastAsia="pt-BR"/>
        </w:rPr>
        <w:t> As disposições regulamentares da Política Nacional de Atenção Hospitalar (PNHOSP) se aplicam a todos os hospitais, públicos ou privados, que prestem ações e serviços de saúde no âmbito do SUS. (Origem: PRT MS/GM 3390/2013, Art. 2º)</w:t>
      </w:r>
    </w:p>
    <w:p w14:paraId="257DA01F"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3º</w:t>
      </w:r>
      <w:r w:rsidRPr="00AE1FA1">
        <w:rPr>
          <w:rFonts w:ascii="Arial" w:eastAsia="Times New Roman" w:hAnsi="Arial" w:cs="Arial"/>
          <w:sz w:val="24"/>
          <w:szCs w:val="24"/>
          <w:lang w:eastAsia="pt-BR"/>
        </w:rPr>
        <w:t xml:space="preserve"> Os hospitais são instituições complexas, com densidade tecnológica especifica, de caráter multiprofissional e interdisciplinar, responsável pela assistência aos usuários com condições agudas ou crônicas, que apresentem potencial de </w:t>
      </w:r>
      <w:proofErr w:type="spellStart"/>
      <w:r w:rsidRPr="00AE1FA1">
        <w:rPr>
          <w:rFonts w:ascii="Arial" w:eastAsia="Times New Roman" w:hAnsi="Arial" w:cs="Arial"/>
          <w:sz w:val="24"/>
          <w:szCs w:val="24"/>
          <w:lang w:eastAsia="pt-BR"/>
        </w:rPr>
        <w:t>instabilização</w:t>
      </w:r>
      <w:proofErr w:type="spellEnd"/>
      <w:r w:rsidRPr="00AE1FA1">
        <w:rPr>
          <w:rFonts w:ascii="Arial" w:eastAsia="Times New Roman" w:hAnsi="Arial" w:cs="Arial"/>
          <w:sz w:val="24"/>
          <w:szCs w:val="24"/>
          <w:lang w:eastAsia="pt-BR"/>
        </w:rPr>
        <w:t xml:space="preserve"> e de complicações de seu estado de saúde, exigindo-se assistência contínua em regime de internação e ações que abrangem a promoção da saúde, a prevenção de agravos, o diagnóstico, o tratamento e a reabilitação. (Origem: PRT MS/GM 3390/2013, Art. 3º)</w:t>
      </w:r>
    </w:p>
    <w:p w14:paraId="5F7498BB"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4º</w:t>
      </w:r>
      <w:r w:rsidRPr="00AE1FA1">
        <w:rPr>
          <w:rFonts w:ascii="Arial" w:eastAsia="Times New Roman" w:hAnsi="Arial" w:cs="Arial"/>
          <w:sz w:val="24"/>
          <w:szCs w:val="24"/>
          <w:lang w:eastAsia="pt-BR"/>
        </w:rPr>
        <w:t xml:space="preserve"> Os hospitais que prestam ações e serviços no âmbito do SUS constituem-se como um ponto ou conjunto de pontos de atenção, cuja missão e perfil assistencial devem ser definidos conforme o perfil demográfico e epidemiológico da população e de acordo com o desenho da RAS </w:t>
      </w:r>
      <w:proofErr w:type="spellStart"/>
      <w:r w:rsidRPr="00AE1FA1">
        <w:rPr>
          <w:rFonts w:ascii="Arial" w:eastAsia="Times New Roman" w:hAnsi="Arial" w:cs="Arial"/>
          <w:sz w:val="24"/>
          <w:szCs w:val="24"/>
          <w:lang w:eastAsia="pt-BR"/>
        </w:rPr>
        <w:t>locorregional</w:t>
      </w:r>
      <w:proofErr w:type="spellEnd"/>
      <w:r w:rsidRPr="00AE1FA1">
        <w:rPr>
          <w:rFonts w:ascii="Arial" w:eastAsia="Times New Roman" w:hAnsi="Arial" w:cs="Arial"/>
          <w:sz w:val="24"/>
          <w:szCs w:val="24"/>
          <w:lang w:eastAsia="pt-BR"/>
        </w:rPr>
        <w:t>, vinculados a uma população de referência com base territorial definida, com acesso regulado e atendimento por demanda referenciada e/ou espontânea. (Origem: PRT MS/GM 3390/2013, Art. 4º)</w:t>
      </w:r>
    </w:p>
    <w:p w14:paraId="1714251D"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Os hospitais, enquanto integrantes da RAS, atuarão de forma articulada à Atenção Básica de Saúde, que tem a função de coordenadora do cuidado e ordenadora da RAS, de acordo com a Política Nacional de Atenção Básica (PNAB). (Origem: PRT MS/GM 3390/2013, Art. 4º, § 1º)</w:t>
      </w:r>
    </w:p>
    <w:p w14:paraId="7AE08194"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Os hospitais, além da assistência, constituem-se, ainda, em espaços de educação, formação de recursos humanos, pesquisa e avaliação de tecnologias em saúde para a RAS. (Origem: PRT MS/GM 3390/2013, Art. 4º, § 2º)</w:t>
      </w:r>
    </w:p>
    <w:p w14:paraId="11D805E0"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5º</w:t>
      </w:r>
      <w:r w:rsidRPr="00AE1FA1">
        <w:rPr>
          <w:rFonts w:ascii="Arial" w:eastAsia="Times New Roman" w:hAnsi="Arial" w:cs="Arial"/>
          <w:sz w:val="24"/>
          <w:szCs w:val="24"/>
          <w:lang w:eastAsia="pt-BR"/>
        </w:rPr>
        <w:t> Para efeito da Política Nacional de Atenção Hospitalar (PNHOSP), considera-se: (Origem: PRT MS/GM 3390/2013, Art. 5º)</w:t>
      </w:r>
    </w:p>
    <w:p w14:paraId="276626A3"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acessibilidade</w:t>
      </w:r>
      <w:proofErr w:type="gramEnd"/>
      <w:r w:rsidRPr="00AE1FA1">
        <w:rPr>
          <w:rFonts w:ascii="Arial" w:eastAsia="Times New Roman" w:hAnsi="Arial" w:cs="Arial"/>
          <w:sz w:val="24"/>
          <w:szCs w:val="24"/>
          <w:lang w:eastAsia="pt-BR"/>
        </w:rPr>
        <w:t xml:space="preserve"> hospitalar: a condição para utilização com segurança e autonomia, total ou assistida, dos espaços, mobiliários e equipamentos do hospital por uma pessoa com deficiência ou com mobilidade reduzida; (Origem: PRT MS/GM 3390/2013, Art. 5º, I)</w:t>
      </w:r>
    </w:p>
    <w:p w14:paraId="14E500E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acolhimento</w:t>
      </w:r>
      <w:proofErr w:type="gramEnd"/>
      <w:r w:rsidRPr="00AE1FA1">
        <w:rPr>
          <w:rFonts w:ascii="Arial" w:eastAsia="Times New Roman" w:hAnsi="Arial" w:cs="Arial"/>
          <w:sz w:val="24"/>
          <w:szCs w:val="24"/>
          <w:lang w:eastAsia="pt-BR"/>
        </w:rPr>
        <w:t xml:space="preserve">: a escuta ética e adequada das necessidades de saúde do usuário no momento de procura ao serviço de saúde e na prestação de cuidados com a finalidade de </w:t>
      </w:r>
      <w:r w:rsidRPr="00AE1FA1">
        <w:rPr>
          <w:rFonts w:ascii="Arial" w:eastAsia="Times New Roman" w:hAnsi="Arial" w:cs="Arial"/>
          <w:sz w:val="24"/>
          <w:szCs w:val="24"/>
          <w:lang w:eastAsia="pt-BR"/>
        </w:rPr>
        <w:lastRenderedPageBreak/>
        <w:t>atender à demanda com resolutividade e responsabilidade; (Origem: PRT MS/GM 3390/2013, Art. 5º, II)</w:t>
      </w:r>
    </w:p>
    <w:p w14:paraId="30604E8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apoio matricial: o suporte técnico especializado que é ofertado a uma equipe interdisciplinar de saúde a fim de ampliar seu campo de atuação e qualificar suas ações, invertendo a lógica da fragmentação dos saberes; (Origem: PRT MS/GM 3390/2013, Art. 5º, III)</w:t>
      </w:r>
    </w:p>
    <w:p w14:paraId="79B22646"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auditoria</w:t>
      </w:r>
      <w:proofErr w:type="gramEnd"/>
      <w:r w:rsidRPr="00AE1FA1">
        <w:rPr>
          <w:rFonts w:ascii="Arial" w:eastAsia="Times New Roman" w:hAnsi="Arial" w:cs="Arial"/>
          <w:sz w:val="24"/>
          <w:szCs w:val="24"/>
          <w:lang w:eastAsia="pt-BR"/>
        </w:rPr>
        <w:t xml:space="preserve"> clínica: a análise crítica e sistemática da qualidade de atenção à saúde prestada no hospital, incluindo-se os procedimentos usados para o diagnóstico e o tratamento, uso dos recursos e os resultados para os usuários; (Origem: PRT MS/GM 3390/2013, Art. 5º, IV)</w:t>
      </w:r>
    </w:p>
    <w:p w14:paraId="42734E54"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classificação</w:t>
      </w:r>
      <w:proofErr w:type="gramEnd"/>
      <w:r w:rsidRPr="00AE1FA1">
        <w:rPr>
          <w:rFonts w:ascii="Arial" w:eastAsia="Times New Roman" w:hAnsi="Arial" w:cs="Arial"/>
          <w:sz w:val="24"/>
          <w:szCs w:val="24"/>
          <w:lang w:eastAsia="pt-BR"/>
        </w:rPr>
        <w:t xml:space="preserve"> de risco: protocolo pré-estabelecido, com a finalidade de dar agilidade ao atendimento a partir da análise do grau de necessidade do usuário, proporcionando atenção centrada no nível de complexidade e não na ordem de chegada; (Origem: PRT MS/GM 3390/2013, Art. 5º, V)</w:t>
      </w:r>
    </w:p>
    <w:p w14:paraId="5C90D2F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proofErr w:type="gramStart"/>
      <w:r w:rsidRPr="00AE1FA1">
        <w:rPr>
          <w:rFonts w:ascii="Arial" w:eastAsia="Times New Roman" w:hAnsi="Arial" w:cs="Arial"/>
          <w:sz w:val="24"/>
          <w:szCs w:val="24"/>
          <w:lang w:eastAsia="pt-BR"/>
        </w:rPr>
        <w:t>clínica</w:t>
      </w:r>
      <w:proofErr w:type="gramEnd"/>
      <w:r w:rsidRPr="00AE1FA1">
        <w:rPr>
          <w:rFonts w:ascii="Arial" w:eastAsia="Times New Roman" w:hAnsi="Arial" w:cs="Arial"/>
          <w:sz w:val="24"/>
          <w:szCs w:val="24"/>
          <w:lang w:eastAsia="pt-BR"/>
        </w:rPr>
        <w:t xml:space="preserve"> ampliada: dispositivo de atenção à saúde, centrado nas necessidades de cada usuário e no seu contexto, articulando um conjunto de práticas capazes de potencializar a capacidade de atuação dos profissionais por meio da implantação das equipes de referência, construção de vínculo e elaboração de projetos terapêuticos compartilhados com os usuários, buscando ampliar os recursos de intervenção sobre o processo saúde/doença; (Origem: PRT MS/GM 3390/2013, Art. 5º, VI)</w:t>
      </w:r>
    </w:p>
    <w:p w14:paraId="3AF94D0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VII - </w:t>
      </w:r>
      <w:r w:rsidRPr="00AE1FA1">
        <w:rPr>
          <w:rFonts w:ascii="Arial" w:eastAsia="Times New Roman" w:hAnsi="Arial" w:cs="Arial"/>
          <w:sz w:val="24"/>
          <w:szCs w:val="24"/>
          <w:lang w:eastAsia="pt-BR"/>
        </w:rPr>
        <w:t>diretrizes terapêuticas: recomendações desenvolvidas de modo sistemático para auxiliar os profissionais de saúde e usuários no momento da tomada de decisões acerca de circunstâncias clínicas específicas; (Origem: PRT MS/GM 3390/2013, Art. 5º, VII)</w:t>
      </w:r>
    </w:p>
    <w:p w14:paraId="090BF6F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VIII - </w:t>
      </w:r>
      <w:r w:rsidRPr="00AE1FA1">
        <w:rPr>
          <w:rFonts w:ascii="Arial" w:eastAsia="Times New Roman" w:hAnsi="Arial" w:cs="Arial"/>
          <w:sz w:val="24"/>
          <w:szCs w:val="24"/>
          <w:lang w:eastAsia="pt-BR"/>
        </w:rPr>
        <w:t>gerência: administração de uma unidade ou órgão de saúde, tais como ambulatório, hospital, instituto e fundação, que se caracteriza como prestador de serviços do SUS; (Origem: PRT MS/GM 3390/2013, Art. 5º, VIII)</w:t>
      </w:r>
    </w:p>
    <w:p w14:paraId="2B0DD57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IX - </w:t>
      </w:r>
      <w:r w:rsidRPr="00AE1FA1">
        <w:rPr>
          <w:rFonts w:ascii="Arial" w:eastAsia="Times New Roman" w:hAnsi="Arial" w:cs="Arial"/>
          <w:sz w:val="24"/>
          <w:szCs w:val="24"/>
          <w:lang w:eastAsia="pt-BR"/>
        </w:rPr>
        <w:t xml:space="preserve">gestão: atividade e responsabilidade de comandar um sistema de saúde municipal, distrital, estadual ou nacional, exercendo as funções de coordenação, articulação, negociação, planejamento, acompanhamento, controle, avaliação e auditoria, envolvendo as </w:t>
      </w:r>
      <w:proofErr w:type="spellStart"/>
      <w:r w:rsidRPr="00AE1FA1">
        <w:rPr>
          <w:rFonts w:ascii="Arial" w:eastAsia="Times New Roman" w:hAnsi="Arial" w:cs="Arial"/>
          <w:sz w:val="24"/>
          <w:szCs w:val="24"/>
          <w:lang w:eastAsia="pt-BR"/>
        </w:rPr>
        <w:t>macrofunções</w:t>
      </w:r>
      <w:proofErr w:type="spellEnd"/>
      <w:r w:rsidRPr="00AE1FA1">
        <w:rPr>
          <w:rFonts w:ascii="Arial" w:eastAsia="Times New Roman" w:hAnsi="Arial" w:cs="Arial"/>
          <w:sz w:val="24"/>
          <w:szCs w:val="24"/>
          <w:lang w:eastAsia="pt-BR"/>
        </w:rPr>
        <w:t xml:space="preserve"> de formulação de políticas/planejamento, financiamento, coordenação, regulação, controle e avaliação do sistema/redes e dos prestadores públicos ou privados e prestação direta de serviços de saúde; (Origem: PRT MS/GM 3390/2013, Art. 5º, IX)</w:t>
      </w:r>
    </w:p>
    <w:p w14:paraId="4CC231FB"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 - </w:t>
      </w:r>
      <w:proofErr w:type="gramStart"/>
      <w:r w:rsidRPr="00AE1FA1">
        <w:rPr>
          <w:rFonts w:ascii="Arial" w:eastAsia="Times New Roman" w:hAnsi="Arial" w:cs="Arial"/>
          <w:sz w:val="24"/>
          <w:szCs w:val="24"/>
          <w:lang w:eastAsia="pt-BR"/>
        </w:rPr>
        <w:t>gestão</w:t>
      </w:r>
      <w:proofErr w:type="gramEnd"/>
      <w:r w:rsidRPr="00AE1FA1">
        <w:rPr>
          <w:rFonts w:ascii="Arial" w:eastAsia="Times New Roman" w:hAnsi="Arial" w:cs="Arial"/>
          <w:sz w:val="24"/>
          <w:szCs w:val="24"/>
          <w:lang w:eastAsia="pt-BR"/>
        </w:rPr>
        <w:t xml:space="preserve"> da clínica: práticas assistenciais e gerenciais desenvolvidas a partir da caracterização do perfil dos usuários por meio da gestão de leitos, </w:t>
      </w:r>
      <w:proofErr w:type="spellStart"/>
      <w:r w:rsidRPr="00AE1FA1">
        <w:rPr>
          <w:rFonts w:ascii="Arial" w:eastAsia="Times New Roman" w:hAnsi="Arial" w:cs="Arial"/>
          <w:sz w:val="24"/>
          <w:szCs w:val="24"/>
          <w:lang w:eastAsia="pt-BR"/>
        </w:rPr>
        <w:t>corresponsabilização</w:t>
      </w:r>
      <w:proofErr w:type="spellEnd"/>
      <w:r w:rsidRPr="00AE1FA1">
        <w:rPr>
          <w:rFonts w:ascii="Arial" w:eastAsia="Times New Roman" w:hAnsi="Arial" w:cs="Arial"/>
          <w:sz w:val="24"/>
          <w:szCs w:val="24"/>
          <w:lang w:eastAsia="pt-BR"/>
        </w:rPr>
        <w:t xml:space="preserve"> das equipes e avaliação de indicadores assistenciais; (Origem: PRT MS/GM 3390/2013, Art. 5º, X)</w:t>
      </w:r>
    </w:p>
    <w:p w14:paraId="51045388"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 - </w:t>
      </w:r>
      <w:r w:rsidRPr="00AE1FA1">
        <w:rPr>
          <w:rFonts w:ascii="Arial" w:eastAsia="Times New Roman" w:hAnsi="Arial" w:cs="Arial"/>
          <w:sz w:val="24"/>
          <w:szCs w:val="24"/>
          <w:lang w:eastAsia="pt-BR"/>
        </w:rPr>
        <w:t>gerenciamento de leitos: dispositivo para otimização da utilização dos leitos, aumentando a rotatividade dentro de critérios técnicos, visando diminuir o tempo de internação desnecessário e abrir novas vagas para demandas represadas; (Origem: PRT MS/GM 3390/2013, Art. 5º, XI)</w:t>
      </w:r>
    </w:p>
    <w:p w14:paraId="2E05711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XII - </w:t>
      </w:r>
      <w:r w:rsidRPr="00AE1FA1">
        <w:rPr>
          <w:rFonts w:ascii="Arial" w:eastAsia="Times New Roman" w:hAnsi="Arial" w:cs="Arial"/>
          <w:sz w:val="24"/>
          <w:szCs w:val="24"/>
          <w:lang w:eastAsia="pt-BR"/>
        </w:rPr>
        <w:t>horizontalização do cuidado: a forma de organização do trabalho em saúde, na qual existe uma equipe multiprofissional de referência que atua diariamente no serviço, em contraposição à forma de organização do trabalho em que os profissionais têm uma carga horária distribuída por plantão; (Origem: PRT MS/GM 3390/2013, Art. 5º, XII)</w:t>
      </w:r>
    </w:p>
    <w:p w14:paraId="21D002F4"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XIII - </w:t>
      </w:r>
      <w:r w:rsidRPr="00AE1FA1">
        <w:rPr>
          <w:rFonts w:ascii="Arial" w:eastAsia="Times New Roman" w:hAnsi="Arial" w:cs="Arial"/>
          <w:sz w:val="24"/>
          <w:szCs w:val="24"/>
          <w:lang w:eastAsia="pt-BR"/>
        </w:rPr>
        <w:t>linha de cuidado: a estratégia de organização da atenção que viabiliza a integralidade da assistência, por meio de um conjunto de saberes, tecnologias e recursos necessários ao enfrentamento de riscos, agravos ou demais condições específicas do ciclo de vida ou outro critério sanitário a serem ofertados de forma oportuna, articulada e contínua, abrangendo os campos da promoção, prevenção, tratamento e reabilitação; (Origem: PRT MS/GM 3390/2013, Art. 5º, XIII)</w:t>
      </w:r>
    </w:p>
    <w:p w14:paraId="440E19B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XIV - </w:t>
      </w:r>
      <w:r w:rsidRPr="00AE1FA1">
        <w:rPr>
          <w:rFonts w:ascii="Arial" w:eastAsia="Times New Roman" w:hAnsi="Arial" w:cs="Arial"/>
          <w:sz w:val="24"/>
          <w:szCs w:val="24"/>
          <w:lang w:eastAsia="pt-BR"/>
        </w:rPr>
        <w:t>Núcleo Interno de Regulação (NIR): constitui a interface com as Centrais de Regulação para delinear o perfil de complexidade da assistência que sua instituição representa no âmbito do SUS e disponibilizar consultas ambulatoriais, serviços de apoio diagnóstico e terapêutico, além dos leitos de internação, segundo critérios pré-estabelecidos para o atendimento, além de buscar vagas de internação e apoio diagnóstico e terapêutico fora do hospital para os pacientes internados, quando necessário; (Origem: PRT MS/GM 3390/2013, Art. 5º, XIV)</w:t>
      </w:r>
    </w:p>
    <w:p w14:paraId="6BFC66F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XV - </w:t>
      </w:r>
      <w:r w:rsidRPr="00AE1FA1">
        <w:rPr>
          <w:rFonts w:ascii="Arial" w:eastAsia="Times New Roman" w:hAnsi="Arial" w:cs="Arial"/>
          <w:sz w:val="24"/>
          <w:szCs w:val="24"/>
          <w:lang w:eastAsia="pt-BR"/>
        </w:rPr>
        <w:t>Núcleo de Acesso e Qualidade Hospitalar (NAQH): Núcleo composto por profissionais das diversas áreas do hospital cuja finalidade é a garantia da qualidade da gestão do serviço de urgência e emergência e dos leitos de retaguarda às urgências na forma do Título I do Livro II do Anexo III da Portaria de Consolidação nº 3; (Origem: PRT MS/GM 3390/2013, Art. 5º, XV)</w:t>
      </w:r>
    </w:p>
    <w:p w14:paraId="4D07703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XVI - </w:t>
      </w:r>
      <w:r w:rsidRPr="00AE1FA1">
        <w:rPr>
          <w:rFonts w:ascii="Arial" w:eastAsia="Times New Roman" w:hAnsi="Arial" w:cs="Arial"/>
          <w:sz w:val="24"/>
          <w:szCs w:val="24"/>
          <w:lang w:eastAsia="pt-BR"/>
        </w:rPr>
        <w:t>modelo de atenção: forma como é organizado o sistema de saúde a partir da compreensão do processo de saúde e doença, do modo como se organiza a oferta de serviços e suas formas de intervenção por meio dos modelos de práticas profissionais e institucionais estruturadas para o atendimento de necessidades individuais e coletivas, específicas para um determinado contexto histórico e social; (Origem: PRT MS/GM 3390/2013, Art. 5º, XVI)</w:t>
      </w:r>
    </w:p>
    <w:p w14:paraId="3167ECE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XVII - </w:t>
      </w:r>
      <w:r w:rsidRPr="00AE1FA1">
        <w:rPr>
          <w:rFonts w:ascii="Arial" w:eastAsia="Times New Roman" w:hAnsi="Arial" w:cs="Arial"/>
          <w:sz w:val="24"/>
          <w:szCs w:val="24"/>
          <w:lang w:eastAsia="pt-BR"/>
        </w:rPr>
        <w:t>Plano Terapêutico: plano de cuidado de cada paciente, resultado da discussão da equipe multiprofissional, com o objetivo de avaliar ou reavaliar diagnósticos e riscos, redefinindo as linhas de intervenção terapêutica dos profissionais envolvidos no cuidado; (Origem: PRT MS/GM 3390/2013, Art. 5º, XVII)</w:t>
      </w:r>
    </w:p>
    <w:p w14:paraId="7AF74ED9"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XVIII - </w:t>
      </w:r>
      <w:r w:rsidRPr="00AE1FA1">
        <w:rPr>
          <w:rFonts w:ascii="Arial" w:eastAsia="Times New Roman" w:hAnsi="Arial" w:cs="Arial"/>
          <w:sz w:val="24"/>
          <w:szCs w:val="24"/>
          <w:lang w:eastAsia="pt-BR"/>
        </w:rPr>
        <w:t>ponto de atenção: espaços onde se ofertam determinados serviços de saúde, por meio de uma produção singular, como uma unidade ambulatorial especializada, uma unidade de atenção domiciliar, uma unidade de atenção paliativa, etc.; (Origem: PRT MS/GM 3390/2013, Art. 5º, XVIII)</w:t>
      </w:r>
    </w:p>
    <w:p w14:paraId="7C98D63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XIX - </w:t>
      </w:r>
      <w:r w:rsidRPr="00AE1FA1">
        <w:rPr>
          <w:rFonts w:ascii="Arial" w:eastAsia="Times New Roman" w:hAnsi="Arial" w:cs="Arial"/>
          <w:sz w:val="24"/>
          <w:szCs w:val="24"/>
          <w:lang w:eastAsia="pt-BR"/>
        </w:rPr>
        <w:t>prontuário único: o conjunto de documentos em saúde padronizados e ordenados, destinado ao registro dos cuidados que foram prestados aos usuários por todos os profissionais de saúde; (Origem: PRT MS/GM 3390/2013, Art. 5º, XIX)</w:t>
      </w:r>
    </w:p>
    <w:p w14:paraId="0E5FC24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XX - </w:t>
      </w:r>
      <w:r w:rsidRPr="00AE1FA1">
        <w:rPr>
          <w:rFonts w:ascii="Arial" w:eastAsia="Times New Roman" w:hAnsi="Arial" w:cs="Arial"/>
          <w:sz w:val="24"/>
          <w:szCs w:val="24"/>
          <w:lang w:eastAsia="pt-BR"/>
        </w:rPr>
        <w:t>Portas Hospitalares de Urgência e Emergência: serviços instalados em uma unidade hospitalar para prestar atendimento ininterrupto ao conjunto de demandas espontâneas e referenciadas de urgências e emergências clínicas, pediátricas, obstétricas, cirúrgicas e/ou traumatológicas, etc.; (Origem: PRT MS/GM 3390/2013, Art. 5º, XX)</w:t>
      </w:r>
    </w:p>
    <w:p w14:paraId="0AAD92E3"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XXI - </w:t>
      </w:r>
      <w:r w:rsidRPr="00AE1FA1">
        <w:rPr>
          <w:rFonts w:ascii="Arial" w:eastAsia="Times New Roman" w:hAnsi="Arial" w:cs="Arial"/>
          <w:sz w:val="24"/>
          <w:szCs w:val="24"/>
          <w:lang w:eastAsia="pt-BR"/>
        </w:rPr>
        <w:t>protocolo clínico: documento que normaliza um padrão de atendimento a determinada patologia ou condição clínica, identificando as ações de prevenção, diagnóstico, tratamento e reabilitação; (Origem: PRT MS/GM 3390/2013, Art. 5º, XXI)</w:t>
      </w:r>
    </w:p>
    <w:p w14:paraId="3FE8C78F"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XXII - </w:t>
      </w:r>
      <w:r w:rsidRPr="00AE1FA1">
        <w:rPr>
          <w:rFonts w:ascii="Arial" w:eastAsia="Times New Roman" w:hAnsi="Arial" w:cs="Arial"/>
          <w:sz w:val="24"/>
          <w:szCs w:val="24"/>
          <w:lang w:eastAsia="pt-BR"/>
        </w:rPr>
        <w:t>RAS: malha que integra os diversos pontos de atenção em determinado território, organizando-os sistematicamente para que os diferentes níveis e densidades tecnológicas estejam articulados e adequados de forma regulada para o atendimento ao usuário; e (Origem: PRT MS/GM 3390/2013, Art. 5º, XXII)</w:t>
      </w:r>
    </w:p>
    <w:p w14:paraId="603CA286"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XXIII - </w:t>
      </w:r>
      <w:r w:rsidRPr="00AE1FA1">
        <w:rPr>
          <w:rFonts w:ascii="Arial" w:eastAsia="Times New Roman" w:hAnsi="Arial" w:cs="Arial"/>
          <w:sz w:val="24"/>
          <w:szCs w:val="24"/>
          <w:lang w:eastAsia="pt-BR"/>
        </w:rPr>
        <w:t>visita aberta: o acesso dos visitantes às unidades de internação em qualquer tempo, desde que negociado previamente entre usuário, profissionais, gestores e visitantes, de forma a garantir o elo entre o usuário e sua rede social de apoio. (Origem: PRT MS/GM 3390/2013, Art. 5º, XXIII)</w:t>
      </w:r>
    </w:p>
    <w:p w14:paraId="1133C5E6" w14:textId="77777777" w:rsidR="00AB5A5E" w:rsidRPr="00AE1FA1" w:rsidRDefault="00AB5A5E" w:rsidP="00C56392">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CAPÍTULO II </w:t>
      </w:r>
      <w:r w:rsidRPr="00AE1FA1">
        <w:rPr>
          <w:rFonts w:ascii="Arial" w:eastAsia="Times New Roman" w:hAnsi="Arial" w:cs="Arial"/>
          <w:sz w:val="24"/>
          <w:szCs w:val="24"/>
          <w:lang w:eastAsia="pt-BR"/>
        </w:rPr>
        <w:br/>
        <w:t>DAS DIRETRIZES </w:t>
      </w:r>
      <w:r w:rsidRPr="00AE1FA1">
        <w:rPr>
          <w:rFonts w:ascii="Arial" w:eastAsia="Times New Roman" w:hAnsi="Arial" w:cs="Arial"/>
          <w:sz w:val="24"/>
          <w:szCs w:val="24"/>
          <w:lang w:eastAsia="pt-BR"/>
        </w:rPr>
        <w:br/>
        <w:t>(Origem: PRT MS/GM 3390/2013, CAPÍTULO II)</w:t>
      </w:r>
    </w:p>
    <w:p w14:paraId="0A3BCC8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6º</w:t>
      </w:r>
      <w:r w:rsidRPr="00AE1FA1">
        <w:rPr>
          <w:rFonts w:ascii="Arial" w:eastAsia="Times New Roman" w:hAnsi="Arial" w:cs="Arial"/>
          <w:sz w:val="24"/>
          <w:szCs w:val="24"/>
          <w:lang w:eastAsia="pt-BR"/>
        </w:rPr>
        <w:t> São diretrizes da PNHOSP: (Origem: PRT MS/GM 3390/2013, Art. 6º)</w:t>
      </w:r>
    </w:p>
    <w:p w14:paraId="3321B42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garantia</w:t>
      </w:r>
      <w:proofErr w:type="gramEnd"/>
      <w:r w:rsidRPr="00AE1FA1">
        <w:rPr>
          <w:rFonts w:ascii="Arial" w:eastAsia="Times New Roman" w:hAnsi="Arial" w:cs="Arial"/>
          <w:sz w:val="24"/>
          <w:szCs w:val="24"/>
          <w:lang w:eastAsia="pt-BR"/>
        </w:rPr>
        <w:t xml:space="preserve"> de universalidade de acesso, equidade e integralidade na atenção hospitalar; (Origem: PRT MS/GM 3390/2013, Art. 6º, I)</w:t>
      </w:r>
    </w:p>
    <w:p w14:paraId="2F08171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regionalização</w:t>
      </w:r>
      <w:proofErr w:type="gramEnd"/>
      <w:r w:rsidRPr="00AE1FA1">
        <w:rPr>
          <w:rFonts w:ascii="Arial" w:eastAsia="Times New Roman" w:hAnsi="Arial" w:cs="Arial"/>
          <w:sz w:val="24"/>
          <w:szCs w:val="24"/>
          <w:lang w:eastAsia="pt-BR"/>
        </w:rPr>
        <w:t xml:space="preserve"> da atenção hospitalar, com abrangência territorial e populacional, em consonância com as pactuações regionais; (Origem: PRT MS/GM 3390/2013, Art. 6º, II)</w:t>
      </w:r>
    </w:p>
    <w:p w14:paraId="646B145D"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continuidade do cuidado por meio da articulação do hospital com os demais pontos de atenção da RAS; (Origem: PRT MS/GM 3390/2013, Art. 6º, III)</w:t>
      </w:r>
    </w:p>
    <w:p w14:paraId="7AF91E68"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modelo</w:t>
      </w:r>
      <w:proofErr w:type="gramEnd"/>
      <w:r w:rsidRPr="00AE1FA1">
        <w:rPr>
          <w:rFonts w:ascii="Arial" w:eastAsia="Times New Roman" w:hAnsi="Arial" w:cs="Arial"/>
          <w:sz w:val="24"/>
          <w:szCs w:val="24"/>
          <w:lang w:eastAsia="pt-BR"/>
        </w:rPr>
        <w:t xml:space="preserve"> de atenção centrado no cuidado ao usuário, de forma multiprofissional e interdisciplinar; (Origem: PRT MS/GM 3390/2013, Art. 6º, IV)</w:t>
      </w:r>
    </w:p>
    <w:p w14:paraId="421067D4"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acesso</w:t>
      </w:r>
      <w:proofErr w:type="gramEnd"/>
      <w:r w:rsidRPr="00AE1FA1">
        <w:rPr>
          <w:rFonts w:ascii="Arial" w:eastAsia="Times New Roman" w:hAnsi="Arial" w:cs="Arial"/>
          <w:sz w:val="24"/>
          <w:szCs w:val="24"/>
          <w:lang w:eastAsia="pt-BR"/>
        </w:rPr>
        <w:t xml:space="preserve"> regulado de acordo com o estabelecido na Política Nacional de Regulação do SUS; (Origem: PRT MS/GM 3390/2013, Art. 6º, V)</w:t>
      </w:r>
    </w:p>
    <w:p w14:paraId="0A6C0729"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proofErr w:type="gramStart"/>
      <w:r w:rsidRPr="00AE1FA1">
        <w:rPr>
          <w:rFonts w:ascii="Arial" w:eastAsia="Times New Roman" w:hAnsi="Arial" w:cs="Arial"/>
          <w:sz w:val="24"/>
          <w:szCs w:val="24"/>
          <w:lang w:eastAsia="pt-BR"/>
        </w:rPr>
        <w:t>atenção</w:t>
      </w:r>
      <w:proofErr w:type="gramEnd"/>
      <w:r w:rsidRPr="00AE1FA1">
        <w:rPr>
          <w:rFonts w:ascii="Arial" w:eastAsia="Times New Roman" w:hAnsi="Arial" w:cs="Arial"/>
          <w:sz w:val="24"/>
          <w:szCs w:val="24"/>
          <w:lang w:eastAsia="pt-BR"/>
        </w:rPr>
        <w:t xml:space="preserve"> humanizada em consonância com a Política Nacional de Humanização; (Origem: PRT MS/GM 3390/2013, Art. 6º, VI)</w:t>
      </w:r>
    </w:p>
    <w:p w14:paraId="6D5B6CE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VII - </w:t>
      </w:r>
      <w:r w:rsidRPr="00AE1FA1">
        <w:rPr>
          <w:rFonts w:ascii="Arial" w:eastAsia="Times New Roman" w:hAnsi="Arial" w:cs="Arial"/>
          <w:sz w:val="24"/>
          <w:szCs w:val="24"/>
          <w:lang w:eastAsia="pt-BR"/>
        </w:rPr>
        <w:t>gestão de tecnologia em saúde de acordo com a Política Nacional de Incorporação de Tecnologias do SUS; (Origem: PRT MS/GM 3390/2013, Art. 6º, VII)</w:t>
      </w:r>
    </w:p>
    <w:p w14:paraId="676D14C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VIII - </w:t>
      </w:r>
      <w:r w:rsidRPr="00AE1FA1">
        <w:rPr>
          <w:rFonts w:ascii="Arial" w:eastAsia="Times New Roman" w:hAnsi="Arial" w:cs="Arial"/>
          <w:sz w:val="24"/>
          <w:szCs w:val="24"/>
          <w:lang w:eastAsia="pt-BR"/>
        </w:rPr>
        <w:t>garantia da qualidade da atenção hospitalar e segurança do paciente; (Origem: PRT MS/GM 3390/2013, Art. 6º, VIII)</w:t>
      </w:r>
    </w:p>
    <w:p w14:paraId="5EC23DA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IX - </w:t>
      </w:r>
      <w:proofErr w:type="gramStart"/>
      <w:r w:rsidRPr="00AE1FA1">
        <w:rPr>
          <w:rFonts w:ascii="Arial" w:eastAsia="Times New Roman" w:hAnsi="Arial" w:cs="Arial"/>
          <w:sz w:val="24"/>
          <w:szCs w:val="24"/>
          <w:lang w:eastAsia="pt-BR"/>
        </w:rPr>
        <w:t>garantia</w:t>
      </w:r>
      <w:proofErr w:type="gramEnd"/>
      <w:r w:rsidRPr="00AE1FA1">
        <w:rPr>
          <w:rFonts w:ascii="Arial" w:eastAsia="Times New Roman" w:hAnsi="Arial" w:cs="Arial"/>
          <w:sz w:val="24"/>
          <w:szCs w:val="24"/>
          <w:lang w:eastAsia="pt-BR"/>
        </w:rPr>
        <w:t xml:space="preserve"> da efetividade dos serviços, com racionalização da utilização dos recursos, respeitando as especificidades regionais; (Origem: PRT MS/GM 3390/2013, Art. 6º, IX)</w:t>
      </w:r>
    </w:p>
    <w:p w14:paraId="5CC40E14"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 - </w:t>
      </w:r>
      <w:proofErr w:type="gramStart"/>
      <w:r w:rsidRPr="00AE1FA1">
        <w:rPr>
          <w:rFonts w:ascii="Arial" w:eastAsia="Times New Roman" w:hAnsi="Arial" w:cs="Arial"/>
          <w:sz w:val="24"/>
          <w:szCs w:val="24"/>
          <w:lang w:eastAsia="pt-BR"/>
        </w:rPr>
        <w:t>financiamento</w:t>
      </w:r>
      <w:proofErr w:type="gramEnd"/>
      <w:r w:rsidRPr="00AE1FA1">
        <w:rPr>
          <w:rFonts w:ascii="Arial" w:eastAsia="Times New Roman" w:hAnsi="Arial" w:cs="Arial"/>
          <w:sz w:val="24"/>
          <w:szCs w:val="24"/>
          <w:lang w:eastAsia="pt-BR"/>
        </w:rPr>
        <w:t xml:space="preserve"> tripartite pactuado entre as três esferas de gestão; (Origem: PRT MS/GM 3390/2013, Art. 6º, X)</w:t>
      </w:r>
    </w:p>
    <w:p w14:paraId="685CEA0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 - </w:t>
      </w:r>
      <w:r w:rsidRPr="00AE1FA1">
        <w:rPr>
          <w:rFonts w:ascii="Arial" w:eastAsia="Times New Roman" w:hAnsi="Arial" w:cs="Arial"/>
          <w:sz w:val="24"/>
          <w:szCs w:val="24"/>
          <w:lang w:eastAsia="pt-BR"/>
        </w:rPr>
        <w:t>garantia da atenção à saúde indígena, organizada de acordo com as necessidades regionais, respeitando-se as especificidades socioculturais e direitos estabelecidos na legislação, com correspondentes alternativas de financiamento específico de acordo com pactuação com subsistema de saúde indígena; (Origem: PRT MS/GM 3390/2013, Art. 6º, XI)</w:t>
      </w:r>
    </w:p>
    <w:p w14:paraId="4F8A3946"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XII - </w:t>
      </w:r>
      <w:r w:rsidRPr="00AE1FA1">
        <w:rPr>
          <w:rFonts w:ascii="Arial" w:eastAsia="Times New Roman" w:hAnsi="Arial" w:cs="Arial"/>
          <w:sz w:val="24"/>
          <w:szCs w:val="24"/>
          <w:lang w:eastAsia="pt-BR"/>
        </w:rPr>
        <w:t>transparência e eficiência na aplicação de recursos; (Origem: PRT MS/GM 3390/2013, Art. 6º, XII)</w:t>
      </w:r>
    </w:p>
    <w:p w14:paraId="04C41783"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XIII - </w:t>
      </w:r>
      <w:r w:rsidRPr="00AE1FA1">
        <w:rPr>
          <w:rFonts w:ascii="Arial" w:eastAsia="Times New Roman" w:hAnsi="Arial" w:cs="Arial"/>
          <w:sz w:val="24"/>
          <w:szCs w:val="24"/>
          <w:lang w:eastAsia="pt-BR"/>
        </w:rPr>
        <w:t>participação e controle social no processo de planejamento e avaliação; e (Origem: PRT MS/GM 3390/2013, Art. 6º, XIII)</w:t>
      </w:r>
    </w:p>
    <w:p w14:paraId="71C6B156"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XIV - </w:t>
      </w:r>
      <w:r w:rsidRPr="00AE1FA1">
        <w:rPr>
          <w:rFonts w:ascii="Arial" w:eastAsia="Times New Roman" w:hAnsi="Arial" w:cs="Arial"/>
          <w:sz w:val="24"/>
          <w:szCs w:val="24"/>
          <w:lang w:eastAsia="pt-BR"/>
        </w:rPr>
        <w:t>monitoramento e avaliação. (Origem: PRT MS/GM 3390/2013, Art. 6º, XIV)</w:t>
      </w:r>
    </w:p>
    <w:p w14:paraId="6E8E2BA6" w14:textId="77777777" w:rsidR="00AB5A5E" w:rsidRPr="00AE1FA1" w:rsidRDefault="00AB5A5E" w:rsidP="00C56392">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CAPÍTULO III </w:t>
      </w:r>
      <w:r w:rsidRPr="00AE1FA1">
        <w:rPr>
          <w:rFonts w:ascii="Arial" w:eastAsia="Times New Roman" w:hAnsi="Arial" w:cs="Arial"/>
          <w:sz w:val="24"/>
          <w:szCs w:val="24"/>
          <w:lang w:eastAsia="pt-BR"/>
        </w:rPr>
        <w:br/>
        <w:t>DOS EIXOS ESTRUTURANTES </w:t>
      </w:r>
      <w:r w:rsidRPr="00AE1FA1">
        <w:rPr>
          <w:rFonts w:ascii="Arial" w:eastAsia="Times New Roman" w:hAnsi="Arial" w:cs="Arial"/>
          <w:sz w:val="24"/>
          <w:szCs w:val="24"/>
          <w:lang w:eastAsia="pt-BR"/>
        </w:rPr>
        <w:br/>
        <w:t>(Origem: PRT MS/GM 3390/2013, CAPÍTULO III)</w:t>
      </w:r>
    </w:p>
    <w:p w14:paraId="5F2D5F70"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7º</w:t>
      </w:r>
      <w:r w:rsidRPr="00AE1FA1">
        <w:rPr>
          <w:rFonts w:ascii="Arial" w:eastAsia="Times New Roman" w:hAnsi="Arial" w:cs="Arial"/>
          <w:sz w:val="24"/>
          <w:szCs w:val="24"/>
          <w:lang w:eastAsia="pt-BR"/>
        </w:rPr>
        <w:t> São eixos estruturantes da PNHOSP: (Origem: PRT MS/GM 3390/2013, Art. 7º)</w:t>
      </w:r>
    </w:p>
    <w:p w14:paraId="6AB32753"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r w:rsidRPr="00AE1FA1">
        <w:rPr>
          <w:rFonts w:ascii="Arial" w:eastAsia="Times New Roman" w:hAnsi="Arial" w:cs="Arial"/>
          <w:sz w:val="24"/>
          <w:szCs w:val="24"/>
          <w:lang w:eastAsia="pt-BR"/>
        </w:rPr>
        <w:t>Assistência Hospitalar; (Origem: PRT MS/GM 3390/2013, Art. 7º, I)</w:t>
      </w:r>
    </w:p>
    <w:p w14:paraId="75F87A9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r w:rsidRPr="00AE1FA1">
        <w:rPr>
          <w:rFonts w:ascii="Arial" w:eastAsia="Times New Roman" w:hAnsi="Arial" w:cs="Arial"/>
          <w:sz w:val="24"/>
          <w:szCs w:val="24"/>
          <w:lang w:eastAsia="pt-BR"/>
        </w:rPr>
        <w:t>Gestão Hospitalar; (Origem: PRT MS/GM 3390/2013, Art. 7º, II)</w:t>
      </w:r>
    </w:p>
    <w:p w14:paraId="58849C3F"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Formação, Desenvolvimento e Gestão da Força de Trabalho; (Origem: PRT MS/GM 3390/2013, Art. 7º, III)</w:t>
      </w:r>
    </w:p>
    <w:p w14:paraId="726AF42D"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r w:rsidRPr="00AE1FA1">
        <w:rPr>
          <w:rFonts w:ascii="Arial" w:eastAsia="Times New Roman" w:hAnsi="Arial" w:cs="Arial"/>
          <w:sz w:val="24"/>
          <w:szCs w:val="24"/>
          <w:lang w:eastAsia="pt-BR"/>
        </w:rPr>
        <w:t>Financiamento; (Origem: PRT MS/GM 3390/2013, Art. 7º, IV)</w:t>
      </w:r>
    </w:p>
    <w:p w14:paraId="0C2653A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r w:rsidRPr="00AE1FA1">
        <w:rPr>
          <w:rFonts w:ascii="Arial" w:eastAsia="Times New Roman" w:hAnsi="Arial" w:cs="Arial"/>
          <w:sz w:val="24"/>
          <w:szCs w:val="24"/>
          <w:lang w:eastAsia="pt-BR"/>
        </w:rPr>
        <w:t>Contratualização; e (Origem: PRT MS/GM 3390/2013, Art. 7º, V)</w:t>
      </w:r>
    </w:p>
    <w:p w14:paraId="356386A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r w:rsidRPr="00AE1FA1">
        <w:rPr>
          <w:rFonts w:ascii="Arial" w:eastAsia="Times New Roman" w:hAnsi="Arial" w:cs="Arial"/>
          <w:sz w:val="24"/>
          <w:szCs w:val="24"/>
          <w:lang w:eastAsia="pt-BR"/>
        </w:rPr>
        <w:t>Responsabilidades das Esferas de Gestão. (Origem: PRT MS/GM 3390/2013, Art. 7º, VI)</w:t>
      </w:r>
    </w:p>
    <w:p w14:paraId="4630B657" w14:textId="77777777" w:rsidR="00AB5A5E" w:rsidRPr="00AE1FA1" w:rsidRDefault="00AB5A5E" w:rsidP="00C56392">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I </w:t>
      </w:r>
      <w:r w:rsidRPr="00AE1FA1">
        <w:rPr>
          <w:rFonts w:ascii="Arial" w:eastAsia="Times New Roman" w:hAnsi="Arial" w:cs="Arial"/>
          <w:sz w:val="24"/>
          <w:szCs w:val="24"/>
          <w:lang w:eastAsia="pt-BR"/>
        </w:rPr>
        <w:br/>
        <w:t>Do Eixo de Assistência Hospitalar </w:t>
      </w:r>
      <w:r w:rsidRPr="00AE1FA1">
        <w:rPr>
          <w:rFonts w:ascii="Arial" w:eastAsia="Times New Roman" w:hAnsi="Arial" w:cs="Arial"/>
          <w:sz w:val="24"/>
          <w:szCs w:val="24"/>
          <w:lang w:eastAsia="pt-BR"/>
        </w:rPr>
        <w:br/>
        <w:t>(Origem: PRT MS/GM 3390/2013, CAPÍTULO III, Seção I)</w:t>
      </w:r>
    </w:p>
    <w:p w14:paraId="55CFF80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8º</w:t>
      </w:r>
      <w:r w:rsidRPr="00AE1FA1">
        <w:rPr>
          <w:rFonts w:ascii="Arial" w:eastAsia="Times New Roman" w:hAnsi="Arial" w:cs="Arial"/>
          <w:sz w:val="24"/>
          <w:szCs w:val="24"/>
          <w:lang w:eastAsia="pt-BR"/>
        </w:rPr>
        <w:t> A assistência hospitalar no SUS será organizada a partir das necessidades da população, com a finalidade de garantir o atendimento aos usuários, baseado em equipe multiprofissional, na horizontalização do cuidado, na organização de linhas de cuidado e na regulação do acesso. (Origem: PRT MS/GM 3390/2013, Art. 8º)</w:t>
      </w:r>
    </w:p>
    <w:p w14:paraId="266A146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9º</w:t>
      </w:r>
      <w:r w:rsidRPr="00AE1FA1">
        <w:rPr>
          <w:rFonts w:ascii="Arial" w:eastAsia="Times New Roman" w:hAnsi="Arial" w:cs="Arial"/>
          <w:sz w:val="24"/>
          <w:szCs w:val="24"/>
          <w:lang w:eastAsia="pt-BR"/>
        </w:rPr>
        <w:t xml:space="preserve"> A atenção hospitalar atuará de forma integrada aos demais pontos de atenção da RAS e com outras </w:t>
      </w:r>
      <w:proofErr w:type="spellStart"/>
      <w:r w:rsidRPr="00AE1FA1">
        <w:rPr>
          <w:rFonts w:ascii="Arial" w:eastAsia="Times New Roman" w:hAnsi="Arial" w:cs="Arial"/>
          <w:sz w:val="24"/>
          <w:szCs w:val="24"/>
          <w:lang w:eastAsia="pt-BR"/>
        </w:rPr>
        <w:t>politicas</w:t>
      </w:r>
      <w:proofErr w:type="spellEnd"/>
      <w:r w:rsidRPr="00AE1FA1">
        <w:rPr>
          <w:rFonts w:ascii="Arial" w:eastAsia="Times New Roman" w:hAnsi="Arial" w:cs="Arial"/>
          <w:sz w:val="24"/>
          <w:szCs w:val="24"/>
          <w:lang w:eastAsia="pt-BR"/>
        </w:rPr>
        <w:t xml:space="preserve"> de forma intersetorial, mediadas pelo gestor, para garantir resolutividade da atenção e continuidade do cuidado. (Origem: PRT MS/GM 3390/2013, Art. 9º)</w:t>
      </w:r>
    </w:p>
    <w:p w14:paraId="4E9CBB28"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10.</w:t>
      </w:r>
      <w:r w:rsidRPr="00AE1FA1">
        <w:rPr>
          <w:rFonts w:ascii="Arial" w:eastAsia="Times New Roman" w:hAnsi="Arial" w:cs="Arial"/>
          <w:sz w:val="24"/>
          <w:szCs w:val="24"/>
          <w:lang w:eastAsia="pt-BR"/>
        </w:rPr>
        <w:t> A assistência intermediária entre a internação e o atendimento ambulatorial, para realização de procedimentos clínicos, cirúrgicos, diagnósticos e terapêuticos, que requeiram a permanência do paciente na Unidade por um período máximo de 12 horas, será prestada em Regime de Hospital Dia, nos termos do Anexo 1.</w:t>
      </w:r>
    </w:p>
    <w:p w14:paraId="6DC4D94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11.</w:t>
      </w:r>
      <w:r w:rsidRPr="00AE1FA1">
        <w:rPr>
          <w:rFonts w:ascii="Arial" w:eastAsia="Times New Roman" w:hAnsi="Arial" w:cs="Arial"/>
          <w:sz w:val="24"/>
          <w:szCs w:val="24"/>
          <w:lang w:eastAsia="pt-BR"/>
        </w:rPr>
        <w:t> O acesso à atenção hospitalar será realizado de forma regulada, a partir de demanda referenciada e/ou espontânea, assegurando a equidade e a transparência, com priorização por meio de critérios que avaliem riscos e vulnerabilidades. (Origem: PRT MS/GM 3390/2013, Art. 10)</w:t>
      </w:r>
    </w:p>
    <w:p w14:paraId="33D05A4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 xml:space="preserve">O acesso à atenção hospitalar será organizado em </w:t>
      </w:r>
      <w:proofErr w:type="spellStart"/>
      <w:r w:rsidRPr="00AE1FA1">
        <w:rPr>
          <w:rFonts w:ascii="Arial" w:eastAsia="Times New Roman" w:hAnsi="Arial" w:cs="Arial"/>
          <w:sz w:val="24"/>
          <w:szCs w:val="24"/>
          <w:lang w:eastAsia="pt-BR"/>
        </w:rPr>
        <w:t>consonancia</w:t>
      </w:r>
      <w:proofErr w:type="spellEnd"/>
      <w:r w:rsidRPr="00AE1FA1">
        <w:rPr>
          <w:rFonts w:ascii="Arial" w:eastAsia="Times New Roman" w:hAnsi="Arial" w:cs="Arial"/>
          <w:sz w:val="24"/>
          <w:szCs w:val="24"/>
          <w:lang w:eastAsia="pt-BR"/>
        </w:rPr>
        <w:t xml:space="preserve"> com as diretrizes da Relação Nacional de Ações e Serviços de Saúde (RENASES) e da Política Nacional de Regulação, de forma pactuada na Comissão Intergestores Bipartite (CIB) ou Comissão Intergestores Regional (CIR), quando houver. (Origem: PRT MS/GM 3390/2013, Art. 10, § 1º)</w:t>
      </w:r>
    </w:p>
    <w:p w14:paraId="5B241568"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As Portas Hospitalares de Urgência e Emergência deverão implementar acolhimento e protocolo de classificação de risco e vulnerabilidades específicas. (Origem: PRT MS/GM 3390/2013, Art. 10, § 2º)</w:t>
      </w:r>
    </w:p>
    <w:p w14:paraId="125618C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3º </w:t>
      </w:r>
      <w:r w:rsidRPr="00AE1FA1">
        <w:rPr>
          <w:rFonts w:ascii="Arial" w:eastAsia="Times New Roman" w:hAnsi="Arial" w:cs="Arial"/>
          <w:sz w:val="24"/>
          <w:szCs w:val="24"/>
          <w:lang w:eastAsia="pt-BR"/>
        </w:rPr>
        <w:t>A equipe de saúde será integralmente responsável pelo usuário a partir do momento de sua chegada, devendo proporcionar um atendimento acolhedor e que respeite as especificidades socioculturais. (Origem: PRT MS/GM 3390/2013, Art. 10, § 3º)</w:t>
      </w:r>
    </w:p>
    <w:p w14:paraId="0C01C75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12.</w:t>
      </w:r>
      <w:r w:rsidRPr="00AE1FA1">
        <w:rPr>
          <w:rFonts w:ascii="Arial" w:eastAsia="Times New Roman" w:hAnsi="Arial" w:cs="Arial"/>
          <w:sz w:val="24"/>
          <w:szCs w:val="24"/>
          <w:lang w:eastAsia="pt-BR"/>
        </w:rPr>
        <w:t> O modelo de atenção hospitalar contemplará um conjunto de dispositivos de cuidado que assegure o acesso, a qualidade da assistência e a segurança do paciente. (Origem: PRT MS/GM 3390/2013, Art. 11)</w:t>
      </w:r>
    </w:p>
    <w:p w14:paraId="3B4912C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A clínica ampliada e a gestão da clínica serão a base do cuidado, com a implementação de equipes multiprofissionais de referência, de forma a assegurar o vínculo entre a equipe, o usuário e os familiares, com a garantia de visita aberta com a presença do acompanhante e com a valorização de fatores subjetivos e sociais. (Origem: PRT MS/GM 3390/2013, Art. 11, § 1º)</w:t>
      </w:r>
    </w:p>
    <w:p w14:paraId="7D62ECCE"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As equipes multiprofissionais de referência serão a estrutura nuclear dos serviços de saúde do hospital e serão formadas por profissionais de diferentes áreas e saberes, que irão compartilhar informações e decisões de forma horizontal, estabelecendo-se como referência para os usuários e familiares. (Origem: PRT MS/GM 3390/2013, Art. 11, § 2º)</w:t>
      </w:r>
    </w:p>
    <w:p w14:paraId="57238CB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3º </w:t>
      </w:r>
      <w:r w:rsidRPr="00AE1FA1">
        <w:rPr>
          <w:rFonts w:ascii="Arial" w:eastAsia="Times New Roman" w:hAnsi="Arial" w:cs="Arial"/>
          <w:sz w:val="24"/>
          <w:szCs w:val="24"/>
          <w:lang w:eastAsia="pt-BR"/>
        </w:rPr>
        <w:t>A horizontalização do cuidado será uma das estratégias para efetivação da equipe de referência, com fortalecimento de vínculo entre profissionais, usuários e familiares. (Origem: PRT MS/GM 3390/2013, Art. 11, § 3º)</w:t>
      </w:r>
    </w:p>
    <w:p w14:paraId="09DA990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4º </w:t>
      </w:r>
      <w:r w:rsidRPr="00AE1FA1">
        <w:rPr>
          <w:rFonts w:ascii="Arial" w:eastAsia="Times New Roman" w:hAnsi="Arial" w:cs="Arial"/>
          <w:sz w:val="24"/>
          <w:szCs w:val="24"/>
          <w:lang w:eastAsia="pt-BR"/>
        </w:rPr>
        <w:t>O Plano Terapêutico será elaborado de forma conjunta pelas equipes, especialmente quando se tratar de um usuário com quadro clínico complexo ou de alta vulnerabilidade, com o objetivo de reavaliar diagnósticos e redefinir as linhas de intervenção terapêutica, devendo ser registrado em prontuário unificado compartilhado pela equipe multiprofissional. (Origem: PRT MS/GM 3390/2013, Art. 11, § 4º)</w:t>
      </w:r>
    </w:p>
    <w:p w14:paraId="222CA89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5º </w:t>
      </w:r>
      <w:r w:rsidRPr="00AE1FA1">
        <w:rPr>
          <w:rFonts w:ascii="Arial" w:eastAsia="Times New Roman" w:hAnsi="Arial" w:cs="Arial"/>
          <w:sz w:val="24"/>
          <w:szCs w:val="24"/>
          <w:lang w:eastAsia="pt-BR"/>
        </w:rPr>
        <w:t>As equipes dos serviços hospitalares atuarão por meio de apoio matricial, propiciando retaguarda e suporte nas respectivas especialidades para as equipes de referência, visando a atenção integral ao usuário. (Origem: PRT MS/GM 3390/2013, Art. 11, § 5º)</w:t>
      </w:r>
    </w:p>
    <w:p w14:paraId="264D3C1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6º </w:t>
      </w:r>
      <w:r w:rsidRPr="00AE1FA1">
        <w:rPr>
          <w:rFonts w:ascii="Arial" w:eastAsia="Times New Roman" w:hAnsi="Arial" w:cs="Arial"/>
          <w:sz w:val="24"/>
          <w:szCs w:val="24"/>
          <w:lang w:eastAsia="pt-BR"/>
        </w:rPr>
        <w:t>O gerenciamento dos leitos será realizado na perspectiva da integração da prática clínica no processo de internação e de alta, preferencialmente por meio da implantação de um Núcleo Interno de Regulação (NIR) ou Núcleo de Acesso e Qualidade Hospitalar (NAQH) com o objetivo de aumentar a ocupação de leitos e otimizar a utilização da capacidade instalada, melhorando o atendimento ao usuário. (Origem: PRT MS/GM 3390/2013, Art. 11, § 6º)</w:t>
      </w:r>
    </w:p>
    <w:p w14:paraId="7C06386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7º </w:t>
      </w:r>
      <w:r w:rsidRPr="00AE1FA1">
        <w:rPr>
          <w:rFonts w:ascii="Arial" w:eastAsia="Times New Roman" w:hAnsi="Arial" w:cs="Arial"/>
          <w:sz w:val="24"/>
          <w:szCs w:val="24"/>
          <w:lang w:eastAsia="pt-BR"/>
        </w:rPr>
        <w:t>Cabe ao hospital implantar os núcleos de Segurança do Paciente nos moldes descritos na Resolução da Diretoria Colegiada (RDC) nº 36/ANVISA, de 25 de julho de 2013, de forma a elaborar um Plano de Segurança do Paciente, bem como garantir a implantação dos Protocolos Básicos de Segurança do Paciente. (Origem: PRT MS/GM 3390/2013, Art. 11, § 7º)</w:t>
      </w:r>
    </w:p>
    <w:p w14:paraId="15ADEA23"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8º </w:t>
      </w:r>
      <w:r w:rsidRPr="00AE1FA1">
        <w:rPr>
          <w:rFonts w:ascii="Arial" w:eastAsia="Times New Roman" w:hAnsi="Arial" w:cs="Arial"/>
          <w:sz w:val="24"/>
          <w:szCs w:val="24"/>
          <w:lang w:eastAsia="pt-BR"/>
        </w:rPr>
        <w:t>Diretrizes Terapêuticas e Protocolos Clínicos serão adotados para garantir intervenções seguras e resolutivas, além de evitar ações desnecessárias, qualificando a assistência prestada ao usuário, de acordo com o estabelecido pelo SUS. (Origem: PRT MS/GM 3390/2013, Art. 11, § 8º)</w:t>
      </w:r>
    </w:p>
    <w:p w14:paraId="4BFBEEC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9º </w:t>
      </w:r>
      <w:r w:rsidRPr="00AE1FA1">
        <w:rPr>
          <w:rFonts w:ascii="Arial" w:eastAsia="Times New Roman" w:hAnsi="Arial" w:cs="Arial"/>
          <w:sz w:val="24"/>
          <w:szCs w:val="24"/>
          <w:lang w:eastAsia="pt-BR"/>
        </w:rPr>
        <w:t>Ações que assegurem a qualidade da atenção e boas práticas em saúde deverão ser implementadas para garantir a segurança do paciente com redução de incidentes desnecessários e evitáveis, além de atos inseguros relacionados ao cuidado. (Origem: PRT MS/GM 3390/2013, Art. 11, § 9º)</w:t>
      </w:r>
    </w:p>
    <w:p w14:paraId="1B04D6C9"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13.</w:t>
      </w:r>
      <w:r w:rsidRPr="00AE1FA1">
        <w:rPr>
          <w:rFonts w:ascii="Arial" w:eastAsia="Times New Roman" w:hAnsi="Arial" w:cs="Arial"/>
          <w:sz w:val="24"/>
          <w:szCs w:val="24"/>
          <w:lang w:eastAsia="pt-BR"/>
        </w:rPr>
        <w:t> Cabe ao hospital identificar e divulgar os profissionais que são responsáveis pelo cuidado do paciente nas unidades de internação, nos prontos socorros, nos ambulatórios de especialidades e nos demais serviços. (Origem: PRT MS/GM 3390/2013, Art. 12)</w:t>
      </w:r>
    </w:p>
    <w:p w14:paraId="23B0AC39"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14.</w:t>
      </w:r>
      <w:r w:rsidRPr="00AE1FA1">
        <w:rPr>
          <w:rFonts w:ascii="Arial" w:eastAsia="Times New Roman" w:hAnsi="Arial" w:cs="Arial"/>
          <w:sz w:val="24"/>
          <w:szCs w:val="24"/>
          <w:lang w:eastAsia="pt-BR"/>
        </w:rPr>
        <w:t> Cabe ao hospital implantar a visita aberta, de forma a garantir a ampliação do acesso dos visitantes ao pronto socorro e às unidades de internação, favorecendo a relação entre o usuário, familiares e rede social de apoio e a equipe de referência. (Origem: PRT MS/GM 3390/2013, Art. 13)</w:t>
      </w:r>
    </w:p>
    <w:p w14:paraId="4BCBB9F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15.</w:t>
      </w:r>
      <w:r w:rsidRPr="00AE1FA1">
        <w:rPr>
          <w:rFonts w:ascii="Arial" w:eastAsia="Times New Roman" w:hAnsi="Arial" w:cs="Arial"/>
          <w:sz w:val="24"/>
          <w:szCs w:val="24"/>
          <w:lang w:eastAsia="pt-BR"/>
        </w:rPr>
        <w:t> Os usuários internados, especialmente os idosos, gestantes, crianças, adolescentes e indígenas, possuem direito a acompanhante 24 (vinte e quatro) horas por dia. (Origem: PRT MS/GM 3390/2013, Art. 14)</w:t>
      </w:r>
    </w:p>
    <w:p w14:paraId="61A9CF2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Parágrafo Único. </w:t>
      </w:r>
      <w:r w:rsidRPr="00AE1FA1">
        <w:rPr>
          <w:rFonts w:ascii="Arial" w:eastAsia="Times New Roman" w:hAnsi="Arial" w:cs="Arial"/>
          <w:sz w:val="24"/>
          <w:szCs w:val="24"/>
          <w:lang w:eastAsia="pt-BR"/>
        </w:rPr>
        <w:t>O direito de crianças e adolescentes de brincar será assegurado, assim como o direito de estudar, que será implementado de acordo com o estabelecido pela Secretaria de Educação Estadual, Distrital e Municipal em articulação com gestor de saúde local. (Origem: PRT MS/GM 3390/2013, Art. 14, Parágrafo Único)</w:t>
      </w:r>
    </w:p>
    <w:p w14:paraId="4A7C311B"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16.</w:t>
      </w:r>
      <w:r w:rsidRPr="00AE1FA1">
        <w:rPr>
          <w:rFonts w:ascii="Arial" w:eastAsia="Times New Roman" w:hAnsi="Arial" w:cs="Arial"/>
          <w:sz w:val="24"/>
          <w:szCs w:val="24"/>
          <w:lang w:eastAsia="pt-BR"/>
        </w:rPr>
        <w:t> A auditoria clínica interna periódica será realizada, no mínimo a cada 2 (dois) anos, com o objetivo de qualificar o processo assistencial hospitalar. (Origem: PRT MS/GM 3390/2013, Art. 15)</w:t>
      </w:r>
    </w:p>
    <w:p w14:paraId="1974A5E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17.</w:t>
      </w:r>
      <w:r w:rsidRPr="00AE1FA1">
        <w:rPr>
          <w:rFonts w:ascii="Arial" w:eastAsia="Times New Roman" w:hAnsi="Arial" w:cs="Arial"/>
          <w:sz w:val="24"/>
          <w:szCs w:val="24"/>
          <w:lang w:eastAsia="pt-BR"/>
        </w:rPr>
        <w:t> A alta hospitalar responsável, entendida como transferência do cuidado, será realizada por meio de: (Origem: PRT MS/GM 3390/2013, Art. 16)</w:t>
      </w:r>
    </w:p>
    <w:p w14:paraId="2B0DB1F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orientação</w:t>
      </w:r>
      <w:proofErr w:type="gramEnd"/>
      <w:r w:rsidRPr="00AE1FA1">
        <w:rPr>
          <w:rFonts w:ascii="Arial" w:eastAsia="Times New Roman" w:hAnsi="Arial" w:cs="Arial"/>
          <w:sz w:val="24"/>
          <w:szCs w:val="24"/>
          <w:lang w:eastAsia="pt-BR"/>
        </w:rPr>
        <w:t xml:space="preserve"> dos pacientes e familiares quanto à continuidade do tratamento, reforçando a autonomia do sujeito, proporcionando o autocuidado; (Origem: PRT MS/GM 3390/2013, Art. 16, I)</w:t>
      </w:r>
    </w:p>
    <w:p w14:paraId="47710DC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spellStart"/>
      <w:proofErr w:type="gramStart"/>
      <w:r w:rsidRPr="00AE1FA1">
        <w:rPr>
          <w:rFonts w:ascii="Arial" w:eastAsia="Times New Roman" w:hAnsi="Arial" w:cs="Arial"/>
          <w:sz w:val="24"/>
          <w:szCs w:val="24"/>
          <w:lang w:eastAsia="pt-BR"/>
        </w:rPr>
        <w:t>articulaçao</w:t>
      </w:r>
      <w:proofErr w:type="spellEnd"/>
      <w:proofErr w:type="gramEnd"/>
      <w:r w:rsidRPr="00AE1FA1">
        <w:rPr>
          <w:rFonts w:ascii="Arial" w:eastAsia="Times New Roman" w:hAnsi="Arial" w:cs="Arial"/>
          <w:sz w:val="24"/>
          <w:szCs w:val="24"/>
          <w:lang w:eastAsia="pt-BR"/>
        </w:rPr>
        <w:t xml:space="preserve"> da continuidade do cuidado com os demais pontos de atenção da RAS, em particular a Atenção Básica; e (Origem: PRT MS/GM 3390/2013, Art. 16, II)</w:t>
      </w:r>
    </w:p>
    <w:p w14:paraId="572B265F"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 xml:space="preserve">implantação de mecanismos de </w:t>
      </w:r>
      <w:proofErr w:type="spellStart"/>
      <w:r w:rsidRPr="00AE1FA1">
        <w:rPr>
          <w:rFonts w:ascii="Arial" w:eastAsia="Times New Roman" w:hAnsi="Arial" w:cs="Arial"/>
          <w:sz w:val="24"/>
          <w:szCs w:val="24"/>
          <w:lang w:eastAsia="pt-BR"/>
        </w:rPr>
        <w:t>desospitalização</w:t>
      </w:r>
      <w:proofErr w:type="spellEnd"/>
      <w:r w:rsidRPr="00AE1FA1">
        <w:rPr>
          <w:rFonts w:ascii="Arial" w:eastAsia="Times New Roman" w:hAnsi="Arial" w:cs="Arial"/>
          <w:sz w:val="24"/>
          <w:szCs w:val="24"/>
          <w:lang w:eastAsia="pt-BR"/>
        </w:rPr>
        <w:t>, visando alternativas às práticas hospitalares, como as de cuidados domiciliares pactuados na RAS. (Origem: PRT MS/GM 3390/2013, Art. 16, III)</w:t>
      </w:r>
    </w:p>
    <w:p w14:paraId="2D6BED7E" w14:textId="77777777" w:rsidR="00AB5A5E" w:rsidRPr="00AE1FA1" w:rsidRDefault="00AB5A5E" w:rsidP="00C56392">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II </w:t>
      </w:r>
      <w:r w:rsidRPr="00AE1FA1">
        <w:rPr>
          <w:rFonts w:ascii="Arial" w:eastAsia="Times New Roman" w:hAnsi="Arial" w:cs="Arial"/>
          <w:sz w:val="24"/>
          <w:szCs w:val="24"/>
          <w:lang w:eastAsia="pt-BR"/>
        </w:rPr>
        <w:br/>
        <w:t>Do Eixo de Gestão Hospitalar </w:t>
      </w:r>
      <w:r w:rsidRPr="00AE1FA1">
        <w:rPr>
          <w:rFonts w:ascii="Arial" w:eastAsia="Times New Roman" w:hAnsi="Arial" w:cs="Arial"/>
          <w:sz w:val="24"/>
          <w:szCs w:val="24"/>
          <w:lang w:eastAsia="pt-BR"/>
        </w:rPr>
        <w:br/>
        <w:t>(Origem: PRT MS/GM 3390/2013, CAPÍTULO III, Seção II)</w:t>
      </w:r>
    </w:p>
    <w:p w14:paraId="2082D29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18.</w:t>
      </w:r>
      <w:r w:rsidRPr="00AE1FA1">
        <w:rPr>
          <w:rFonts w:ascii="Arial" w:eastAsia="Times New Roman" w:hAnsi="Arial" w:cs="Arial"/>
          <w:sz w:val="24"/>
          <w:szCs w:val="24"/>
          <w:lang w:eastAsia="pt-BR"/>
        </w:rPr>
        <w:t> A gestão da atenção hospitalar será pautada: (Origem: PRT MS/GM 3390/2013, Art. 17)</w:t>
      </w:r>
    </w:p>
    <w:p w14:paraId="55D5C033"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na</w:t>
      </w:r>
      <w:proofErr w:type="gramEnd"/>
      <w:r w:rsidRPr="00AE1FA1">
        <w:rPr>
          <w:rFonts w:ascii="Arial" w:eastAsia="Times New Roman" w:hAnsi="Arial" w:cs="Arial"/>
          <w:sz w:val="24"/>
          <w:szCs w:val="24"/>
          <w:lang w:eastAsia="pt-BR"/>
        </w:rPr>
        <w:t xml:space="preserve"> garantia do acesso e qualidade da assistência; (Origem: PRT MS/GM 3390/2013, Art. 17, I)</w:t>
      </w:r>
    </w:p>
    <w:p w14:paraId="043B3A19"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no</w:t>
      </w:r>
      <w:proofErr w:type="gramEnd"/>
      <w:r w:rsidRPr="00AE1FA1">
        <w:rPr>
          <w:rFonts w:ascii="Arial" w:eastAsia="Times New Roman" w:hAnsi="Arial" w:cs="Arial"/>
          <w:sz w:val="24"/>
          <w:szCs w:val="24"/>
          <w:lang w:eastAsia="pt-BR"/>
        </w:rPr>
        <w:t xml:space="preserve"> cumprimento de metas pactuadas na contratualização com o gestor; (Origem: PRT MS/GM 3390/2013, Art. 17, II)</w:t>
      </w:r>
    </w:p>
    <w:p w14:paraId="6F309530"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na eficiência e transparência da aplicação dos recursos; e (Origem: PRT MS/GM 3390/2013, Art. 17, III)</w:t>
      </w:r>
    </w:p>
    <w:p w14:paraId="35D856E9"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no</w:t>
      </w:r>
      <w:proofErr w:type="gramEnd"/>
      <w:r w:rsidRPr="00AE1FA1">
        <w:rPr>
          <w:rFonts w:ascii="Arial" w:eastAsia="Times New Roman" w:hAnsi="Arial" w:cs="Arial"/>
          <w:sz w:val="24"/>
          <w:szCs w:val="24"/>
          <w:lang w:eastAsia="pt-BR"/>
        </w:rPr>
        <w:t xml:space="preserve"> planejamento participativo e democrático. (Origem: PRT MS/GM 3390/2013, Art. 17, IV)</w:t>
      </w:r>
    </w:p>
    <w:p w14:paraId="478B07E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19.</w:t>
      </w:r>
      <w:r w:rsidRPr="00AE1FA1">
        <w:rPr>
          <w:rFonts w:ascii="Arial" w:eastAsia="Times New Roman" w:hAnsi="Arial" w:cs="Arial"/>
          <w:sz w:val="24"/>
          <w:szCs w:val="24"/>
          <w:lang w:eastAsia="pt-BR"/>
        </w:rPr>
        <w:t> A gestão da atenção hospitalar no SUS será definida em consonância com o desenho da RAS, de acordo com: (Origem: PRT MS/GM 3390/2013, Art. 18)</w:t>
      </w:r>
    </w:p>
    <w:p w14:paraId="3BBA1768"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o</w:t>
      </w:r>
      <w:proofErr w:type="gramEnd"/>
      <w:r w:rsidRPr="00AE1FA1">
        <w:rPr>
          <w:rFonts w:ascii="Arial" w:eastAsia="Times New Roman" w:hAnsi="Arial" w:cs="Arial"/>
          <w:sz w:val="24"/>
          <w:szCs w:val="24"/>
          <w:lang w:eastAsia="pt-BR"/>
        </w:rPr>
        <w:t xml:space="preserve"> papel do hospital na rede; (Origem: PRT MS/GM 3390/2013, Art. 18, I)</w:t>
      </w:r>
    </w:p>
    <w:p w14:paraId="6D20D45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a</w:t>
      </w:r>
      <w:proofErr w:type="gramEnd"/>
      <w:r w:rsidRPr="00AE1FA1">
        <w:rPr>
          <w:rFonts w:ascii="Arial" w:eastAsia="Times New Roman" w:hAnsi="Arial" w:cs="Arial"/>
          <w:sz w:val="24"/>
          <w:szCs w:val="24"/>
          <w:lang w:eastAsia="pt-BR"/>
        </w:rPr>
        <w:t xml:space="preserve"> implementação de fluxos regulatórios; (Origem: PRT MS/GM 3390/2013, Art. 18, II)</w:t>
      </w:r>
    </w:p>
    <w:p w14:paraId="1F7FB6A0"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a contratualização; e (Origem: PRT MS/GM 3390/2013, Art. 18, III)</w:t>
      </w:r>
    </w:p>
    <w:p w14:paraId="018DCC8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os</w:t>
      </w:r>
      <w:proofErr w:type="gramEnd"/>
      <w:r w:rsidRPr="00AE1FA1">
        <w:rPr>
          <w:rFonts w:ascii="Arial" w:eastAsia="Times New Roman" w:hAnsi="Arial" w:cs="Arial"/>
          <w:sz w:val="24"/>
          <w:szCs w:val="24"/>
          <w:lang w:eastAsia="pt-BR"/>
        </w:rPr>
        <w:t xml:space="preserve"> critérios de monitoramento e avaliação. (Origem: PRT MS/GM 3390/2013, Art. 18, IV)</w:t>
      </w:r>
    </w:p>
    <w:p w14:paraId="37EB231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O gestor estadual, distrital ou municipal de saúde será responsável pela regulação da atenção hospitalar, nos termos da Política Nacional de Regulação do SUS, utilizando-se de protocolos assistenciais e de critérios de priorização de riscos e vulnerabilidades, conforme pactuação da CIB ou da CIR, quando existir, para proporcionar acesso ao cuidado adequado no tempo oportuno. (Origem: PRT MS/GM 3390/2013, Art. 18, § 1º)</w:t>
      </w:r>
    </w:p>
    <w:p w14:paraId="52AD117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Os hospitais disponibilizarão ações e serviços de saúde às centrais de regulação de acordo com o pactuado no instrumento formal de contratualização. (Origem: PRT MS/GM 3390/2013, Art. 18, § 2º)</w:t>
      </w:r>
    </w:p>
    <w:p w14:paraId="5484538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20.</w:t>
      </w:r>
      <w:r w:rsidRPr="00AE1FA1">
        <w:rPr>
          <w:rFonts w:ascii="Arial" w:eastAsia="Times New Roman" w:hAnsi="Arial" w:cs="Arial"/>
          <w:sz w:val="24"/>
          <w:szCs w:val="24"/>
          <w:lang w:eastAsia="pt-BR"/>
        </w:rPr>
        <w:t> O Plano Diretor e os contratos internos de gestão do hospital, desde que monitorados e avaliados rotineiramente, poderão ser ferramentas adotadas para o cumprimento dos compromissos e metas pactuados com o gestor e para a sustentabilidade institucional. (Origem: PRT MS/GM 3390/2013, Art. 19)</w:t>
      </w:r>
    </w:p>
    <w:p w14:paraId="73846210"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Cabe aos hospitais desenvolver estratégias para monitoramento e avaliação dos compromissos e metas pactuados na contratualização e da qualidade das ações e serviços de forma sistemática e em conjunto com as instâncias gestoras do SUS, utilizando-se dos resultados para subsidiar o processo de planejamento e gestão. (Origem: PRT MS/GM 3390/2013, Art. 19, § 1º)</w:t>
      </w:r>
    </w:p>
    <w:p w14:paraId="38B2F6B9"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A gestão participativa e democrática, a atuação da ouvidoria e as pesquisas de satisfação do usuário serão dispositivos de avaliação da gestão interna do hospital e da atenção. (Origem: PRT MS/GM 3390/2013, Art. 19, § 2º)</w:t>
      </w:r>
    </w:p>
    <w:p w14:paraId="44AFFB3D"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3º </w:t>
      </w:r>
      <w:r w:rsidRPr="00AE1FA1">
        <w:rPr>
          <w:rFonts w:ascii="Arial" w:eastAsia="Times New Roman" w:hAnsi="Arial" w:cs="Arial"/>
          <w:sz w:val="24"/>
          <w:szCs w:val="24"/>
          <w:lang w:eastAsia="pt-BR"/>
        </w:rPr>
        <w:t>A ambiência hospitalar deverá adotar uma arquitetura inclusiva e com acessibilidade, seguindo as normas e legislações vigentes. (Origem: PRT MS/GM 3390/2013, Art. 19, § 3º)</w:t>
      </w:r>
    </w:p>
    <w:p w14:paraId="2E46197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4º </w:t>
      </w:r>
      <w:r w:rsidRPr="00AE1FA1">
        <w:rPr>
          <w:rFonts w:ascii="Arial" w:eastAsia="Times New Roman" w:hAnsi="Arial" w:cs="Arial"/>
          <w:sz w:val="24"/>
          <w:szCs w:val="24"/>
          <w:lang w:eastAsia="pt-BR"/>
        </w:rPr>
        <w:t>Deverão ser garantidos o registro e a atualização regular dos dados nos sistemas oficiais de informação do SUS. (Origem: PRT MS/GM 3390/2013, Art. 19, § 4º)</w:t>
      </w:r>
    </w:p>
    <w:p w14:paraId="524AEC6D"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21.</w:t>
      </w:r>
      <w:r w:rsidRPr="00AE1FA1">
        <w:rPr>
          <w:rFonts w:ascii="Arial" w:eastAsia="Times New Roman" w:hAnsi="Arial" w:cs="Arial"/>
          <w:sz w:val="24"/>
          <w:szCs w:val="24"/>
          <w:lang w:eastAsia="pt-BR"/>
        </w:rPr>
        <w:t> A administração dos hospitais será profissionalizada por meio de ações de indução e apoio à formação de competências específicas de profissionais que ocupem cargos de direção e de gerência intermediária. (Origem: PRT MS/GM 3390/2013, Art. 20)</w:t>
      </w:r>
    </w:p>
    <w:p w14:paraId="1F5CEC6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22.</w:t>
      </w:r>
      <w:r w:rsidRPr="00AE1FA1">
        <w:rPr>
          <w:rFonts w:ascii="Arial" w:eastAsia="Times New Roman" w:hAnsi="Arial" w:cs="Arial"/>
          <w:sz w:val="24"/>
          <w:szCs w:val="24"/>
          <w:lang w:eastAsia="pt-BR"/>
        </w:rPr>
        <w:t> A administração dos insumos, da infraestrutura, de recursos financeiros e a gestão da força de trabalho serão direcionados para o cumprimento do papel do hospital na RAS. (Origem: PRT MS/GM 3390/2013, Art. 21)</w:t>
      </w:r>
    </w:p>
    <w:p w14:paraId="4AE657AE"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23.</w:t>
      </w:r>
      <w:r w:rsidRPr="00AE1FA1">
        <w:rPr>
          <w:rFonts w:ascii="Arial" w:eastAsia="Times New Roman" w:hAnsi="Arial" w:cs="Arial"/>
          <w:sz w:val="24"/>
          <w:szCs w:val="24"/>
          <w:lang w:eastAsia="pt-BR"/>
        </w:rPr>
        <w:t> Para efeito de investimento pelo SUS, a direção do hospital pactuará junto aos gestores do SUS a demanda para ampliação ou reforma da capacidade instalada e incorporação de tecnologias que impliquem em acréscimos na contratualização. (Origem: PRT MS/GM 3390/2013, Art. 22)</w:t>
      </w:r>
    </w:p>
    <w:p w14:paraId="01BE7865" w14:textId="77777777" w:rsidR="00AB5A5E" w:rsidRPr="00AE1FA1" w:rsidRDefault="00AB5A5E" w:rsidP="00C56392">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III </w:t>
      </w:r>
      <w:r w:rsidRPr="00AE1FA1">
        <w:rPr>
          <w:rFonts w:ascii="Arial" w:eastAsia="Times New Roman" w:hAnsi="Arial" w:cs="Arial"/>
          <w:sz w:val="24"/>
          <w:szCs w:val="24"/>
          <w:lang w:eastAsia="pt-BR"/>
        </w:rPr>
        <w:t> </w:t>
      </w:r>
      <w:r w:rsidRPr="00AE1FA1">
        <w:rPr>
          <w:rFonts w:ascii="Arial" w:eastAsia="Times New Roman" w:hAnsi="Arial" w:cs="Arial"/>
          <w:sz w:val="24"/>
          <w:szCs w:val="24"/>
          <w:lang w:eastAsia="pt-BR"/>
        </w:rPr>
        <w:br/>
        <w:t>Dos Centros Colaboradores para a Qualidade da Gestão e Assistência Hospitalar</w:t>
      </w:r>
    </w:p>
    <w:p w14:paraId="031D676D"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24.</w:t>
      </w:r>
      <w:r w:rsidRPr="00AE1FA1">
        <w:rPr>
          <w:rFonts w:ascii="Arial" w:eastAsia="Times New Roman" w:hAnsi="Arial" w:cs="Arial"/>
          <w:sz w:val="24"/>
          <w:szCs w:val="24"/>
          <w:lang w:eastAsia="pt-BR"/>
        </w:rPr>
        <w:t> Ficam instituídos os Centros Colaboradores para a Qualidade da Gestão e Assistência Hospitalar, no âmbito do Sistema Único de Saúde. (Origem: PRT MS/GM 582/2000, Art. 1º)</w:t>
      </w:r>
    </w:p>
    <w:p w14:paraId="1A1584F0"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Parágrafo Único. </w:t>
      </w:r>
      <w:r w:rsidRPr="00AE1FA1">
        <w:rPr>
          <w:rFonts w:ascii="Arial" w:eastAsia="Times New Roman" w:hAnsi="Arial" w:cs="Arial"/>
          <w:sz w:val="24"/>
          <w:szCs w:val="24"/>
          <w:lang w:eastAsia="pt-BR"/>
        </w:rPr>
        <w:t>São consideradas como Centros Colaboradores aquelas instituições hospitalares, integrantes do Sistema Único de Saúde que tenham comprovada experiência e qualidade na gestão organização assistencial e, portanto, estejam aptas a desenvolver ações de assessoria/consultoria a outros hospitais, igualmente integrantes do Sistema. (Origem: PRT MS/GM 582/2000, Art. 1º, Parágrafo Único)</w:t>
      </w:r>
    </w:p>
    <w:p w14:paraId="4699A879"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25.</w:t>
      </w:r>
      <w:r w:rsidRPr="00AE1FA1">
        <w:rPr>
          <w:rFonts w:ascii="Arial" w:eastAsia="Times New Roman" w:hAnsi="Arial" w:cs="Arial"/>
          <w:sz w:val="24"/>
          <w:szCs w:val="24"/>
          <w:lang w:eastAsia="pt-BR"/>
        </w:rPr>
        <w:t> Compete aos Centros Colaboradores para a Qualidade da Gestão e Assistência Hospitalar o desenvolvimento de atividades de assessoria/consultoria, nas áreas em que forem selecionados, junto a hospitais predefinidos pela Secretaria de Atenção à Saúde/SAS e integrantes do Sistema Único de Saúde. (Origem: PRT MS/GM 582/2000, Art. 2º)</w:t>
      </w:r>
    </w:p>
    <w:p w14:paraId="0FE1128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26.</w:t>
      </w:r>
      <w:r w:rsidRPr="00AE1FA1">
        <w:rPr>
          <w:rFonts w:ascii="Arial" w:eastAsia="Times New Roman" w:hAnsi="Arial" w:cs="Arial"/>
          <w:sz w:val="24"/>
          <w:szCs w:val="24"/>
          <w:lang w:eastAsia="pt-BR"/>
        </w:rPr>
        <w:t> A Secretaria de Atenção à Saúde deve estabelecer critérios de seleção para os hospitais que atuarão como Centros Colaboradores, celebrando, com os mesmos, Termos de Cooperação Técnica para a execução das atividades de assessoria/consultoria, bem como adote todas as demais providências necessárias ao cumprimento do disposto nesta Seção. (Origem: PRT MS/GM 582/2000, Art. 3º)</w:t>
      </w:r>
    </w:p>
    <w:p w14:paraId="488F996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27.</w:t>
      </w:r>
      <w:r w:rsidRPr="00AE1FA1">
        <w:rPr>
          <w:rFonts w:ascii="Arial" w:eastAsia="Times New Roman" w:hAnsi="Arial" w:cs="Arial"/>
          <w:sz w:val="24"/>
          <w:szCs w:val="24"/>
          <w:lang w:eastAsia="pt-BR"/>
        </w:rPr>
        <w:t> Será concedido, por meio de ato próprio, às Instituições selecionadas que firmarem o Termo de Cooperação Técnica, de que trata o art. 26, e atuarem como Centros Colaboradores, o Título de Centro Colaborador para a Qualidade da Gestão e Assistência Hospitalar, que terá validade pelo período de 01 (um) ano. (Origem: PRT MS/GM 582/2000, Art. 4º)</w:t>
      </w:r>
    </w:p>
    <w:p w14:paraId="47FC191F"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Parágrafo Único. </w:t>
      </w:r>
      <w:r w:rsidRPr="00AE1FA1">
        <w:rPr>
          <w:rFonts w:ascii="Arial" w:eastAsia="Times New Roman" w:hAnsi="Arial" w:cs="Arial"/>
          <w:sz w:val="24"/>
          <w:szCs w:val="24"/>
          <w:lang w:eastAsia="pt-BR"/>
        </w:rPr>
        <w:t>As instituições tituladas como Centro Colaborador para a Qualidade da Gestão e Assistência Hospitalar serão priorizadas no estabelecimento de outras parcerias com o Ministério da Saúde na área de assistência hospitalar; (Origem: PRT MS/GM 582/2000, Art. 4º, Parágrafo Único)</w:t>
      </w:r>
    </w:p>
    <w:p w14:paraId="2D5C8FE8" w14:textId="77777777" w:rsidR="00AB5A5E" w:rsidRPr="00AE1FA1" w:rsidRDefault="00AB5A5E" w:rsidP="00C56392">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IV </w:t>
      </w:r>
      <w:r w:rsidRPr="00AE1FA1">
        <w:rPr>
          <w:rFonts w:ascii="Arial" w:eastAsia="Times New Roman" w:hAnsi="Arial" w:cs="Arial"/>
          <w:sz w:val="24"/>
          <w:szCs w:val="24"/>
          <w:lang w:eastAsia="pt-BR"/>
        </w:rPr>
        <w:br/>
        <w:t>Do Eixo de Formação, Desenvolvimento e Gestão da Força de Trabalho </w:t>
      </w:r>
      <w:r w:rsidRPr="00AE1FA1">
        <w:rPr>
          <w:rFonts w:ascii="Arial" w:eastAsia="Times New Roman" w:hAnsi="Arial" w:cs="Arial"/>
          <w:sz w:val="24"/>
          <w:szCs w:val="24"/>
          <w:lang w:eastAsia="pt-BR"/>
        </w:rPr>
        <w:br/>
        <w:t>(Origem: PRT MS/GM 3390/2013, CAPÍTULO III, Seção III)</w:t>
      </w:r>
    </w:p>
    <w:p w14:paraId="5309825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28.</w:t>
      </w:r>
      <w:r w:rsidRPr="00AE1FA1">
        <w:rPr>
          <w:rFonts w:ascii="Arial" w:eastAsia="Times New Roman" w:hAnsi="Arial" w:cs="Arial"/>
          <w:sz w:val="24"/>
          <w:szCs w:val="24"/>
          <w:lang w:eastAsia="pt-BR"/>
        </w:rPr>
        <w:t xml:space="preserve"> Todos os espaços de produção das ações e serviços de saúde no SUS constituem-se em campo de prática para ensino, pesquisa e incorporação tecnológica em saúde, devendo os hospitais integrantes do SUS desempenhar um importante papel na formação, tanto para suas equipes como para o </w:t>
      </w:r>
      <w:proofErr w:type="spellStart"/>
      <w:r w:rsidRPr="00AE1FA1">
        <w:rPr>
          <w:rFonts w:ascii="Arial" w:eastAsia="Times New Roman" w:hAnsi="Arial" w:cs="Arial"/>
          <w:sz w:val="24"/>
          <w:szCs w:val="24"/>
          <w:lang w:eastAsia="pt-BR"/>
        </w:rPr>
        <w:t>matriciamento</w:t>
      </w:r>
      <w:proofErr w:type="spellEnd"/>
      <w:r w:rsidRPr="00AE1FA1">
        <w:rPr>
          <w:rFonts w:ascii="Arial" w:eastAsia="Times New Roman" w:hAnsi="Arial" w:cs="Arial"/>
          <w:sz w:val="24"/>
          <w:szCs w:val="24"/>
          <w:lang w:eastAsia="pt-BR"/>
        </w:rPr>
        <w:t xml:space="preserve"> dos trabalhadores dos demais pontos de atenção da RAS, de acordo com o pactuado com os gestores. (Origem: PRT MS/GM 3390/2013, Art. 23)</w:t>
      </w:r>
    </w:p>
    <w:p w14:paraId="2EDADD6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Os hospitais integrantes do SUS deverão participar tanto de ações de formação de novos profissionais de saúde, quanto de educação permanente em saúde, com prioridade para as áreas estratégicas do SUS, devendo integrar programas e políticas prioritárias de formação em saúde. (Origem: PRT MS/GM 3390/2013, Art. 23, § 1º)</w:t>
      </w:r>
    </w:p>
    <w:p w14:paraId="1D6CE4C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Os hospitais podem ter uma missão específica de ensino para graduação e pós-graduação na área da saúde, podendo receber a Certificação como Hospital de Ensino (HE), de acordo com os critérios estabelecidos pelos Ministérios da Saúde e da Educação. (Origem: PRT MS/GM 3390/2013, Art. 23, § 2º)</w:t>
      </w:r>
    </w:p>
    <w:p w14:paraId="7590914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29.</w:t>
      </w:r>
      <w:r w:rsidRPr="00AE1FA1">
        <w:rPr>
          <w:rFonts w:ascii="Arial" w:eastAsia="Times New Roman" w:hAnsi="Arial" w:cs="Arial"/>
          <w:sz w:val="24"/>
          <w:szCs w:val="24"/>
          <w:lang w:eastAsia="pt-BR"/>
        </w:rPr>
        <w:t> Os hospitais adotarão as seguintes estratégias de valorização dos trabalhadores: (Origem: PRT MS/GM 3390/2013, Art. 24)</w:t>
      </w:r>
    </w:p>
    <w:p w14:paraId="46218650"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avaliação</w:t>
      </w:r>
      <w:proofErr w:type="gramEnd"/>
      <w:r w:rsidRPr="00AE1FA1">
        <w:rPr>
          <w:rFonts w:ascii="Arial" w:eastAsia="Times New Roman" w:hAnsi="Arial" w:cs="Arial"/>
          <w:sz w:val="24"/>
          <w:szCs w:val="24"/>
          <w:lang w:eastAsia="pt-BR"/>
        </w:rPr>
        <w:t xml:space="preserve"> de desempenho; (Origem: PRT MS/GM 3390/2013, Art. 24, I)</w:t>
      </w:r>
    </w:p>
    <w:p w14:paraId="0F2A964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educação</w:t>
      </w:r>
      <w:proofErr w:type="gramEnd"/>
      <w:r w:rsidRPr="00AE1FA1">
        <w:rPr>
          <w:rFonts w:ascii="Arial" w:eastAsia="Times New Roman" w:hAnsi="Arial" w:cs="Arial"/>
          <w:sz w:val="24"/>
          <w:szCs w:val="24"/>
          <w:lang w:eastAsia="pt-BR"/>
        </w:rPr>
        <w:t xml:space="preserve"> permanente; e (Origem: PRT MS/GM 3390/2013, Art. 24, II)</w:t>
      </w:r>
    </w:p>
    <w:p w14:paraId="6FD4459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avaliação da atenção à saúde do trabalhador. (Origem: PRT MS/GM 3390/2013, Art. 24, III)</w:t>
      </w:r>
    </w:p>
    <w:p w14:paraId="3D7E67E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 xml:space="preserve">A avaliação de desempenho dos trabalhadores pressupõe a existência de oportunidades sistemáticas para análises individuais e coletivas do trabalho, com participação ativa dos trabalhadores, buscando a </w:t>
      </w:r>
      <w:proofErr w:type="spellStart"/>
      <w:r w:rsidRPr="00AE1FA1">
        <w:rPr>
          <w:rFonts w:ascii="Arial" w:eastAsia="Times New Roman" w:hAnsi="Arial" w:cs="Arial"/>
          <w:sz w:val="24"/>
          <w:szCs w:val="24"/>
          <w:lang w:eastAsia="pt-BR"/>
        </w:rPr>
        <w:t>corresponsabilização</w:t>
      </w:r>
      <w:proofErr w:type="spellEnd"/>
      <w:r w:rsidRPr="00AE1FA1">
        <w:rPr>
          <w:rFonts w:ascii="Arial" w:eastAsia="Times New Roman" w:hAnsi="Arial" w:cs="Arial"/>
          <w:sz w:val="24"/>
          <w:szCs w:val="24"/>
          <w:lang w:eastAsia="pt-BR"/>
        </w:rPr>
        <w:t xml:space="preserve"> das equipes com as avaliações. (Origem: PRT MS/GM 3390/2013, Art. 24, § 1º)</w:t>
      </w:r>
    </w:p>
    <w:p w14:paraId="3563FB3B"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O programa de educação permanente em saúde deve ser oferecido aos profissionais de saúde das equipes dos hospitais, baseado no aprendizado em serviço, no qual o aprender e ensinar se incorporam ao cotidiano dos hospitais e das equipes. (Origem: PRT MS/GM 3390/2013, Art. 24, § 2º)</w:t>
      </w:r>
    </w:p>
    <w:p w14:paraId="57A9CDC4"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3º </w:t>
      </w:r>
      <w:r w:rsidRPr="00AE1FA1">
        <w:rPr>
          <w:rFonts w:ascii="Arial" w:eastAsia="Times New Roman" w:hAnsi="Arial" w:cs="Arial"/>
          <w:sz w:val="24"/>
          <w:szCs w:val="24"/>
          <w:lang w:eastAsia="pt-BR"/>
        </w:rPr>
        <w:t>A atenção à saúde do trabalhador contemplará ações de promoção da saúde, prevenção e recuperação de doenças e reabilitação. (Origem: PRT MS/GM 3390/2013, Art. 24, § 3º)</w:t>
      </w:r>
    </w:p>
    <w:p w14:paraId="2847AF0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30.</w:t>
      </w:r>
      <w:r w:rsidRPr="00AE1FA1">
        <w:rPr>
          <w:rFonts w:ascii="Arial" w:eastAsia="Times New Roman" w:hAnsi="Arial" w:cs="Arial"/>
          <w:sz w:val="24"/>
          <w:szCs w:val="24"/>
          <w:lang w:eastAsia="pt-BR"/>
        </w:rPr>
        <w:t> A gestão da força de trabalho na atenção hospitalar no SUS será direcionada para aperfeiçoar mecanismos de provimento, fixação e habilitação de profissionais, buscando atender aos pressupostos da Política Nacional de Atenção Hospitalar (PNHOSP). (Origem: PRT MS/GM 3390/2013, Art. 25)</w:t>
      </w:r>
    </w:p>
    <w:p w14:paraId="611326D7" w14:textId="77777777" w:rsidR="00AB5A5E" w:rsidRPr="00AE1FA1" w:rsidRDefault="00AB5A5E" w:rsidP="00C56392">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V </w:t>
      </w:r>
      <w:r w:rsidRPr="00AE1FA1">
        <w:rPr>
          <w:rFonts w:ascii="Arial" w:eastAsia="Times New Roman" w:hAnsi="Arial" w:cs="Arial"/>
          <w:sz w:val="24"/>
          <w:szCs w:val="24"/>
          <w:lang w:eastAsia="pt-BR"/>
        </w:rPr>
        <w:br/>
        <w:t>Do Eixo de Financiamento </w:t>
      </w:r>
      <w:r w:rsidRPr="00AE1FA1">
        <w:rPr>
          <w:rFonts w:ascii="Arial" w:eastAsia="Times New Roman" w:hAnsi="Arial" w:cs="Arial"/>
          <w:sz w:val="24"/>
          <w:szCs w:val="24"/>
          <w:lang w:eastAsia="pt-BR"/>
        </w:rPr>
        <w:br/>
        <w:t>(Origem: PRT MS/GM 3390/2013, CAPÍTULO III, Seção IV)</w:t>
      </w:r>
    </w:p>
    <w:p w14:paraId="36C5EAE3"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31.</w:t>
      </w:r>
      <w:r w:rsidRPr="00AE1FA1">
        <w:rPr>
          <w:rFonts w:ascii="Arial" w:eastAsia="Times New Roman" w:hAnsi="Arial" w:cs="Arial"/>
          <w:sz w:val="24"/>
          <w:szCs w:val="24"/>
          <w:lang w:eastAsia="pt-BR"/>
        </w:rPr>
        <w:t xml:space="preserve"> O financiamento da </w:t>
      </w:r>
      <w:proofErr w:type="spellStart"/>
      <w:r w:rsidRPr="00AE1FA1">
        <w:rPr>
          <w:rFonts w:ascii="Arial" w:eastAsia="Times New Roman" w:hAnsi="Arial" w:cs="Arial"/>
          <w:sz w:val="24"/>
          <w:szCs w:val="24"/>
          <w:lang w:eastAsia="pt-BR"/>
        </w:rPr>
        <w:t>assistencia</w:t>
      </w:r>
      <w:proofErr w:type="spellEnd"/>
      <w:r w:rsidRPr="00AE1FA1">
        <w:rPr>
          <w:rFonts w:ascii="Arial" w:eastAsia="Times New Roman" w:hAnsi="Arial" w:cs="Arial"/>
          <w:sz w:val="24"/>
          <w:szCs w:val="24"/>
          <w:lang w:eastAsia="pt-BR"/>
        </w:rPr>
        <w:t xml:space="preserve"> hospitalar será realizado de forma tripartite, pactuado entre as três esferas de gestão, de acordo com as normas específicas do SUS e o disposto no Anexo 3. (Origem: PRT MS/GM 3390/2013, Art. 26)</w:t>
      </w:r>
    </w:p>
    <w:p w14:paraId="61D0C5B4"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32.</w:t>
      </w:r>
      <w:r w:rsidRPr="00AE1FA1">
        <w:rPr>
          <w:rFonts w:ascii="Arial" w:eastAsia="Times New Roman" w:hAnsi="Arial" w:cs="Arial"/>
          <w:sz w:val="24"/>
          <w:szCs w:val="24"/>
          <w:lang w:eastAsia="pt-BR"/>
        </w:rPr>
        <w:t> A busca da sustentabilidade será uma das bases do custeio dos hospitais, considerando a sua população de referência, o território de atuação, a missão e o papel desempenhado na RAS, pactuados regionalmente. (Origem: PRT MS/GM 3390/2013, Art. 27)</w:t>
      </w:r>
    </w:p>
    <w:p w14:paraId="213D6FE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 xml:space="preserve">Todos os recursos que compõem o custeio das ações e serviços para a atenção hospitalar constarão em um único instrumento formal de contratualização, mediado pelo cumprimento de metas </w:t>
      </w:r>
      <w:proofErr w:type="spellStart"/>
      <w:r w:rsidRPr="00AE1FA1">
        <w:rPr>
          <w:rFonts w:ascii="Arial" w:eastAsia="Times New Roman" w:hAnsi="Arial" w:cs="Arial"/>
          <w:sz w:val="24"/>
          <w:szCs w:val="24"/>
          <w:lang w:eastAsia="pt-BR"/>
        </w:rPr>
        <w:t>qualiquantitativas</w:t>
      </w:r>
      <w:proofErr w:type="spellEnd"/>
      <w:r w:rsidRPr="00AE1FA1">
        <w:rPr>
          <w:rFonts w:ascii="Arial" w:eastAsia="Times New Roman" w:hAnsi="Arial" w:cs="Arial"/>
          <w:sz w:val="24"/>
          <w:szCs w:val="24"/>
          <w:lang w:eastAsia="pt-BR"/>
        </w:rPr>
        <w:t xml:space="preserve"> de assistência, gestão e ensino/pesquisa. (Origem: PRT MS/GM 3390/2013, Art. 27, § 1º)</w:t>
      </w:r>
    </w:p>
    <w:p w14:paraId="4CFB68EE"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As regiões com populações dispersas e rarefeitas em grandes extensões territoriais, como a Amazônia Legal, terão mecanismos de custeio que considerem as especificidades regionais. (Origem: PRT MS/GM 3390/2013, Art. 27, § 2º)</w:t>
      </w:r>
    </w:p>
    <w:p w14:paraId="63F55524"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33.</w:t>
      </w:r>
      <w:r w:rsidRPr="00AE1FA1">
        <w:rPr>
          <w:rFonts w:ascii="Arial" w:eastAsia="Times New Roman" w:hAnsi="Arial" w:cs="Arial"/>
          <w:sz w:val="24"/>
          <w:szCs w:val="24"/>
          <w:lang w:eastAsia="pt-BR"/>
        </w:rPr>
        <w:t> Os recursos de investimento destinados à atenção hospitalar considerarão a ampliação da capacidade instalada, a renovação do parque tecnológico e a inovação de tecnologias, respeitando as especificidades regionais e as pactuações locais, de acordo com os seguintes critérios de priorização: (Origem: PRT MS/GM 3390/2013, Art. 28)</w:t>
      </w:r>
    </w:p>
    <w:p w14:paraId="55D0286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estar</w:t>
      </w:r>
      <w:proofErr w:type="gramEnd"/>
      <w:r w:rsidRPr="00AE1FA1">
        <w:rPr>
          <w:rFonts w:ascii="Arial" w:eastAsia="Times New Roman" w:hAnsi="Arial" w:cs="Arial"/>
          <w:sz w:val="24"/>
          <w:szCs w:val="24"/>
          <w:lang w:eastAsia="pt-BR"/>
        </w:rPr>
        <w:t xml:space="preserve"> em consonância com as prioridades estabelecidas nos Planos de Saúde Nacional, Estaduais, Distrital e Municipais; (Origem: PRT MS/GM 3390/2013, Art. 28, I)</w:t>
      </w:r>
    </w:p>
    <w:p w14:paraId="2DAA1D6E"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contemplar</w:t>
      </w:r>
      <w:proofErr w:type="gramEnd"/>
      <w:r w:rsidRPr="00AE1FA1">
        <w:rPr>
          <w:rFonts w:ascii="Arial" w:eastAsia="Times New Roman" w:hAnsi="Arial" w:cs="Arial"/>
          <w:sz w:val="24"/>
          <w:szCs w:val="24"/>
          <w:lang w:eastAsia="pt-BR"/>
        </w:rPr>
        <w:t xml:space="preserve"> os projetos de implementação das Redes Temáticas de Atenção à Saúde e Programas prioritárias do SUS; e (Origem: PRT MS/GM 3390/2013, Art. 28, II)</w:t>
      </w:r>
    </w:p>
    <w:p w14:paraId="7237D90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priorizar regiões remotas com grandes vazios assistenciais. (Origem: PRT MS/GM 3390/2013, Art. 28, III)</w:t>
      </w:r>
    </w:p>
    <w:p w14:paraId="638DDA1A" w14:textId="77777777" w:rsidR="00AB5A5E" w:rsidRPr="00AE1FA1" w:rsidRDefault="00AB5A5E" w:rsidP="00C56392">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VI </w:t>
      </w:r>
      <w:r w:rsidRPr="00AE1FA1">
        <w:rPr>
          <w:rFonts w:ascii="Arial" w:eastAsia="Times New Roman" w:hAnsi="Arial" w:cs="Arial"/>
          <w:sz w:val="24"/>
          <w:szCs w:val="24"/>
          <w:lang w:eastAsia="pt-BR"/>
        </w:rPr>
        <w:br/>
        <w:t>Do Eixo de Contratualização </w:t>
      </w:r>
      <w:r w:rsidRPr="00AE1FA1">
        <w:rPr>
          <w:rFonts w:ascii="Arial" w:eastAsia="Times New Roman" w:hAnsi="Arial" w:cs="Arial"/>
          <w:sz w:val="24"/>
          <w:szCs w:val="24"/>
          <w:lang w:eastAsia="pt-BR"/>
        </w:rPr>
        <w:br/>
        <w:t>(Origem: PRT MS/GM 3390/2013, CAPÍTULO III, Seção V)</w:t>
      </w:r>
    </w:p>
    <w:p w14:paraId="53F4FB53"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34.</w:t>
      </w:r>
      <w:r w:rsidRPr="00AE1FA1">
        <w:rPr>
          <w:rFonts w:ascii="Arial" w:eastAsia="Times New Roman" w:hAnsi="Arial" w:cs="Arial"/>
          <w:sz w:val="24"/>
          <w:szCs w:val="24"/>
          <w:lang w:eastAsia="pt-BR"/>
        </w:rPr>
        <w:t xml:space="preserve"> Os gestores de saúde formalizarão a relação com os hospitais que prestam ações e serviços ao SUS por meio de instrumentos formais de contratualização, </w:t>
      </w:r>
      <w:proofErr w:type="spellStart"/>
      <w:r w:rsidRPr="00AE1FA1">
        <w:rPr>
          <w:rFonts w:ascii="Arial" w:eastAsia="Times New Roman" w:hAnsi="Arial" w:cs="Arial"/>
          <w:sz w:val="24"/>
          <w:szCs w:val="24"/>
          <w:lang w:eastAsia="pt-BR"/>
        </w:rPr>
        <w:t>independente</w:t>
      </w:r>
      <w:proofErr w:type="spellEnd"/>
      <w:r w:rsidRPr="00AE1FA1">
        <w:rPr>
          <w:rFonts w:ascii="Arial" w:eastAsia="Times New Roman" w:hAnsi="Arial" w:cs="Arial"/>
          <w:sz w:val="24"/>
          <w:szCs w:val="24"/>
          <w:lang w:eastAsia="pt-BR"/>
        </w:rPr>
        <w:t xml:space="preserve"> de sua natureza jurídica, esfera administrativa e de gestão. (Origem: PRT MS/GM 3390/2013, Art. 29)</w:t>
      </w:r>
    </w:p>
    <w:p w14:paraId="785A7DD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Parágrafo Único. </w:t>
      </w:r>
      <w:r w:rsidRPr="00AE1FA1">
        <w:rPr>
          <w:rFonts w:ascii="Arial" w:eastAsia="Times New Roman" w:hAnsi="Arial" w:cs="Arial"/>
          <w:sz w:val="24"/>
          <w:szCs w:val="24"/>
          <w:lang w:eastAsia="pt-BR"/>
        </w:rPr>
        <w:t>A contratualização é a formalização da relação entre o gestor público de saúde e os hospitais integrantes do SUS, públicos e privados, com ou sem fins lucrativos, sob sua gestão, por meio de instrumento formal de contratualização. (Origem: PRT MS/GM 3390/2013, Art. 29, Parágrafo Único)</w:t>
      </w:r>
    </w:p>
    <w:p w14:paraId="429B518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35.</w:t>
      </w:r>
      <w:r w:rsidRPr="00AE1FA1">
        <w:rPr>
          <w:rFonts w:ascii="Arial" w:eastAsia="Times New Roman" w:hAnsi="Arial" w:cs="Arial"/>
          <w:sz w:val="24"/>
          <w:szCs w:val="24"/>
          <w:lang w:eastAsia="pt-BR"/>
        </w:rPr>
        <w:t> A contratualização tem como finalidade a formalização da relação entre gestores de saúde e hospitais integrantes do SUS por meio do estabelecimento de compromissos entre as partes, promovendo a qualificação da assistência, da gestão hospitalar e do ensino/pesquisa, de acordo com o disposto no Anexo 2 e as seguintes diretrizes: (Origem: PRT MS/GM 3390/2013, Art. 30)</w:t>
      </w:r>
    </w:p>
    <w:p w14:paraId="5B93F54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adequação</w:t>
      </w:r>
      <w:proofErr w:type="gramEnd"/>
      <w:r w:rsidRPr="00AE1FA1">
        <w:rPr>
          <w:rFonts w:ascii="Arial" w:eastAsia="Times New Roman" w:hAnsi="Arial" w:cs="Arial"/>
          <w:sz w:val="24"/>
          <w:szCs w:val="24"/>
          <w:lang w:eastAsia="pt-BR"/>
        </w:rPr>
        <w:t xml:space="preserve"> das ações e serviços contratualizadas às necessidades locais e regionais pactuadas na CIB ou na CIR, quando houver; (Origem: PRT MS/GM 3390/2013, Art. 30, I)</w:t>
      </w:r>
    </w:p>
    <w:p w14:paraId="5635459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definição</w:t>
      </w:r>
      <w:proofErr w:type="gramEnd"/>
      <w:r w:rsidRPr="00AE1FA1">
        <w:rPr>
          <w:rFonts w:ascii="Arial" w:eastAsia="Times New Roman" w:hAnsi="Arial" w:cs="Arial"/>
          <w:sz w:val="24"/>
          <w:szCs w:val="24"/>
          <w:lang w:eastAsia="pt-BR"/>
        </w:rPr>
        <w:t xml:space="preserve"> das ações e serviços de saúde e atividades de ensino e pesquisa que serão disponibilizadas para o gestor; (Origem: PRT MS/GM 3390/2013, Art. 30, II)</w:t>
      </w:r>
    </w:p>
    <w:p w14:paraId="54BC60F0"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 xml:space="preserve">estabelecimento de valores e formas de repasse dos recursos financeiros condicionados ao cumprimento e monitoramento de metas </w:t>
      </w:r>
      <w:proofErr w:type="spellStart"/>
      <w:r w:rsidRPr="00AE1FA1">
        <w:rPr>
          <w:rFonts w:ascii="Arial" w:eastAsia="Times New Roman" w:hAnsi="Arial" w:cs="Arial"/>
          <w:sz w:val="24"/>
          <w:szCs w:val="24"/>
          <w:lang w:eastAsia="pt-BR"/>
        </w:rPr>
        <w:t>qualiquantitativas</w:t>
      </w:r>
      <w:proofErr w:type="spellEnd"/>
      <w:r w:rsidRPr="00AE1FA1">
        <w:rPr>
          <w:rFonts w:ascii="Arial" w:eastAsia="Times New Roman" w:hAnsi="Arial" w:cs="Arial"/>
          <w:sz w:val="24"/>
          <w:szCs w:val="24"/>
          <w:lang w:eastAsia="pt-BR"/>
        </w:rPr>
        <w:t>; (Origem: PRT MS/GM 3390/2013, Art. 30, III)</w:t>
      </w:r>
    </w:p>
    <w:p w14:paraId="59DFCD46"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aprimoramento</w:t>
      </w:r>
      <w:proofErr w:type="gramEnd"/>
      <w:r w:rsidRPr="00AE1FA1">
        <w:rPr>
          <w:rFonts w:ascii="Arial" w:eastAsia="Times New Roman" w:hAnsi="Arial" w:cs="Arial"/>
          <w:sz w:val="24"/>
          <w:szCs w:val="24"/>
          <w:lang w:eastAsia="pt-BR"/>
        </w:rPr>
        <w:t xml:space="preserve"> dos processos de avaliação, controle e regulação dos serviços assistenciais; e (Origem: PRT MS/GM 3390/2013, Art. 30, IV)</w:t>
      </w:r>
    </w:p>
    <w:p w14:paraId="79D2DA7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efetivação</w:t>
      </w:r>
      <w:proofErr w:type="gramEnd"/>
      <w:r w:rsidRPr="00AE1FA1">
        <w:rPr>
          <w:rFonts w:ascii="Arial" w:eastAsia="Times New Roman" w:hAnsi="Arial" w:cs="Arial"/>
          <w:sz w:val="24"/>
          <w:szCs w:val="24"/>
          <w:lang w:eastAsia="pt-BR"/>
        </w:rPr>
        <w:t xml:space="preserve"> do controle social e garantia de transparência. (Origem: PRT MS/GM 3390/2013, Art. 30, V)</w:t>
      </w:r>
    </w:p>
    <w:p w14:paraId="2913A72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36.</w:t>
      </w:r>
      <w:r w:rsidRPr="00AE1FA1">
        <w:rPr>
          <w:rFonts w:ascii="Arial" w:eastAsia="Times New Roman" w:hAnsi="Arial" w:cs="Arial"/>
          <w:sz w:val="24"/>
          <w:szCs w:val="24"/>
          <w:lang w:eastAsia="pt-BR"/>
        </w:rPr>
        <w:t> O gestor local levará em consideração os seguintes critérios de priorização para a contratualização: (Origem: PRT MS/GM 3390/2013, Art. 31)</w:t>
      </w:r>
    </w:p>
    <w:p w14:paraId="72004554"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hospitais</w:t>
      </w:r>
      <w:proofErr w:type="gramEnd"/>
      <w:r w:rsidRPr="00AE1FA1">
        <w:rPr>
          <w:rFonts w:ascii="Arial" w:eastAsia="Times New Roman" w:hAnsi="Arial" w:cs="Arial"/>
          <w:sz w:val="24"/>
          <w:szCs w:val="24"/>
          <w:lang w:eastAsia="pt-BR"/>
        </w:rPr>
        <w:t xml:space="preserve"> públicos, quais sejam federais, estaduais, distrital ou municipais; (Origem: PRT MS/GM 3390/2013, Art. 31, I)</w:t>
      </w:r>
    </w:p>
    <w:p w14:paraId="0F70904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hospitais</w:t>
      </w:r>
      <w:proofErr w:type="gramEnd"/>
      <w:r w:rsidRPr="00AE1FA1">
        <w:rPr>
          <w:rFonts w:ascii="Arial" w:eastAsia="Times New Roman" w:hAnsi="Arial" w:cs="Arial"/>
          <w:sz w:val="24"/>
          <w:szCs w:val="24"/>
          <w:lang w:eastAsia="pt-BR"/>
        </w:rPr>
        <w:t xml:space="preserve"> de direito privado sem fins lucrativos, que prestam 100% (cem por cento) dos seus serviços ao SUS; (Origem: PRT MS/GM 3390/2013, Art. 31, II)</w:t>
      </w:r>
    </w:p>
    <w:p w14:paraId="6C5B5824"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hospitais de direito privado sem fins lucrativos que prestam o mínimo de 60% (sessenta por cento) dos seus serviços ao SUS; (Origem: PRT MS/GM 3390/2013, Art. 31, III)</w:t>
      </w:r>
    </w:p>
    <w:p w14:paraId="07515C4F"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gramStart"/>
      <w:r w:rsidRPr="00AE1FA1">
        <w:rPr>
          <w:rFonts w:ascii="Arial" w:eastAsia="Times New Roman" w:hAnsi="Arial" w:cs="Arial"/>
          <w:sz w:val="24"/>
          <w:szCs w:val="24"/>
          <w:lang w:eastAsia="pt-BR"/>
        </w:rPr>
        <w:t>demais</w:t>
      </w:r>
      <w:proofErr w:type="gramEnd"/>
      <w:r w:rsidRPr="00AE1FA1">
        <w:rPr>
          <w:rFonts w:ascii="Arial" w:eastAsia="Times New Roman" w:hAnsi="Arial" w:cs="Arial"/>
          <w:sz w:val="24"/>
          <w:szCs w:val="24"/>
          <w:lang w:eastAsia="pt-BR"/>
        </w:rPr>
        <w:t xml:space="preserve"> hospitais privados sem fins lucrativos; e (Origem: PRT MS/GM 3390/2013, Art. 31, IV)</w:t>
      </w:r>
    </w:p>
    <w:p w14:paraId="574F06A8"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hospitais</w:t>
      </w:r>
      <w:proofErr w:type="gramEnd"/>
      <w:r w:rsidRPr="00AE1FA1">
        <w:rPr>
          <w:rFonts w:ascii="Arial" w:eastAsia="Times New Roman" w:hAnsi="Arial" w:cs="Arial"/>
          <w:sz w:val="24"/>
          <w:szCs w:val="24"/>
          <w:lang w:eastAsia="pt-BR"/>
        </w:rPr>
        <w:t xml:space="preserve"> privados com fins lucrativos. (Origem: PRT MS/GM 3390/2013, Art. 31, V)</w:t>
      </w:r>
    </w:p>
    <w:p w14:paraId="0DBF5192" w14:textId="77777777" w:rsidR="00AB5A5E" w:rsidRPr="00AE1FA1" w:rsidRDefault="00AB5A5E" w:rsidP="00C56392">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Seção VII </w:t>
      </w:r>
      <w:r w:rsidRPr="00AE1FA1">
        <w:rPr>
          <w:rFonts w:ascii="Arial" w:eastAsia="Times New Roman" w:hAnsi="Arial" w:cs="Arial"/>
          <w:sz w:val="24"/>
          <w:szCs w:val="24"/>
          <w:lang w:eastAsia="pt-BR"/>
        </w:rPr>
        <w:br/>
        <w:t>Do Eixo de Responsabilidades das Esferas de Gestão </w:t>
      </w:r>
      <w:r w:rsidRPr="00AE1FA1">
        <w:rPr>
          <w:rFonts w:ascii="Arial" w:eastAsia="Times New Roman" w:hAnsi="Arial" w:cs="Arial"/>
          <w:sz w:val="24"/>
          <w:szCs w:val="24"/>
          <w:lang w:eastAsia="pt-BR"/>
        </w:rPr>
        <w:br/>
        <w:t>(Origem: PRT MS/GM 3390/2013, CAPÍTULO III, Seção VI)</w:t>
      </w:r>
    </w:p>
    <w:p w14:paraId="7FA90F26"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37.</w:t>
      </w:r>
      <w:r w:rsidRPr="00AE1FA1">
        <w:rPr>
          <w:rFonts w:ascii="Arial" w:eastAsia="Times New Roman" w:hAnsi="Arial" w:cs="Arial"/>
          <w:sz w:val="24"/>
          <w:szCs w:val="24"/>
          <w:lang w:eastAsia="pt-BR"/>
        </w:rPr>
        <w:t> A União, os Estados, o Distrito Federal e os Municípios, representados por suas instâncias gestoras do SUS, são responsáveis pela organização e execução das ações da atenção hospitalar nos seus respectivos territórios, de acordo com os princípios e diretrizes estabelecidos na Política Nacional de Atenção Hospitalar (PNHOSP). (Origem: PRT MS/GM 3390/2013, Art. 32)</w:t>
      </w:r>
    </w:p>
    <w:p w14:paraId="13B71F1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Compete ao Ministério da Saúde: (Origem: PRT MS/GM 3390/2013, Art. 32, § 1º)</w:t>
      </w:r>
    </w:p>
    <w:p w14:paraId="7330799D"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definir</w:t>
      </w:r>
      <w:proofErr w:type="gramEnd"/>
      <w:r w:rsidRPr="00AE1FA1">
        <w:rPr>
          <w:rFonts w:ascii="Arial" w:eastAsia="Times New Roman" w:hAnsi="Arial" w:cs="Arial"/>
          <w:sz w:val="24"/>
          <w:szCs w:val="24"/>
          <w:lang w:eastAsia="pt-BR"/>
        </w:rPr>
        <w:t>, implementar, monitorar e avaliar a PNHOSP em consonância com os princípios da universalidade, integralidade, equidade, controle social e descentralização com direção única em cada esfera de governo, da forma pactuada na CIT; (Origem: PRT MS/GM 3390/2013, Art. 32, § 1º, I)</w:t>
      </w:r>
    </w:p>
    <w:p w14:paraId="25B6681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estabelecer</w:t>
      </w:r>
      <w:proofErr w:type="gramEnd"/>
      <w:r w:rsidRPr="00AE1FA1">
        <w:rPr>
          <w:rFonts w:ascii="Arial" w:eastAsia="Times New Roman" w:hAnsi="Arial" w:cs="Arial"/>
          <w:sz w:val="24"/>
          <w:szCs w:val="24"/>
          <w:lang w:eastAsia="pt-BR"/>
        </w:rPr>
        <w:t>, no Plano Nacional de Saúde, metas e prioridades para a organização da atenção hospitalar em todo território nacional; (Origem: PRT MS/GM 3390/2013, Art. 32, § 1º, II)</w:t>
      </w:r>
    </w:p>
    <w:p w14:paraId="61C3C4C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definir, monitorar e avaliar a contratualização da atenção hospitalar; (Origem: PRT MS/GM 3390/2013, Art. 32, § 1º, III)</w:t>
      </w:r>
    </w:p>
    <w:p w14:paraId="2E609CEC"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spellStart"/>
      <w:proofErr w:type="gramStart"/>
      <w:r w:rsidRPr="00AE1FA1">
        <w:rPr>
          <w:rFonts w:ascii="Arial" w:eastAsia="Times New Roman" w:hAnsi="Arial" w:cs="Arial"/>
          <w:sz w:val="24"/>
          <w:szCs w:val="24"/>
          <w:lang w:eastAsia="pt-BR"/>
        </w:rPr>
        <w:t>cofinanciar</w:t>
      </w:r>
      <w:proofErr w:type="spellEnd"/>
      <w:proofErr w:type="gramEnd"/>
      <w:r w:rsidRPr="00AE1FA1">
        <w:rPr>
          <w:rFonts w:ascii="Arial" w:eastAsia="Times New Roman" w:hAnsi="Arial" w:cs="Arial"/>
          <w:sz w:val="24"/>
          <w:szCs w:val="24"/>
          <w:lang w:eastAsia="pt-BR"/>
        </w:rPr>
        <w:t xml:space="preserve"> a atenção hospitalar, de forma tripartite; (Origem: PRT MS/GM 3390/2013, Art. 32, § 1º, IV)</w:t>
      </w:r>
    </w:p>
    <w:p w14:paraId="4B70DE0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estabelecer</w:t>
      </w:r>
      <w:proofErr w:type="gramEnd"/>
      <w:r w:rsidRPr="00AE1FA1">
        <w:rPr>
          <w:rFonts w:ascii="Arial" w:eastAsia="Times New Roman" w:hAnsi="Arial" w:cs="Arial"/>
          <w:sz w:val="24"/>
          <w:szCs w:val="24"/>
          <w:lang w:eastAsia="pt-BR"/>
        </w:rPr>
        <w:t xml:space="preserve"> diretrizes nacionais para a educação permanente em saúde na atenção hospitalar, de acordo com a pactuação na CIT; (Origem: PRT MS/GM 3390/2013, Art. 32, § 1º, V)</w:t>
      </w:r>
    </w:p>
    <w:p w14:paraId="440299A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proofErr w:type="gramStart"/>
      <w:r w:rsidRPr="00AE1FA1">
        <w:rPr>
          <w:rFonts w:ascii="Arial" w:eastAsia="Times New Roman" w:hAnsi="Arial" w:cs="Arial"/>
          <w:sz w:val="24"/>
          <w:szCs w:val="24"/>
          <w:lang w:eastAsia="pt-BR"/>
        </w:rPr>
        <w:t>estabelecer</w:t>
      </w:r>
      <w:proofErr w:type="gramEnd"/>
      <w:r w:rsidRPr="00AE1FA1">
        <w:rPr>
          <w:rFonts w:ascii="Arial" w:eastAsia="Times New Roman" w:hAnsi="Arial" w:cs="Arial"/>
          <w:sz w:val="24"/>
          <w:szCs w:val="24"/>
          <w:lang w:eastAsia="pt-BR"/>
        </w:rPr>
        <w:t xml:space="preserve"> prioridades, fomentar e realizar pesquisas que fortaleçam a atenção hospitalar do SUS em consonância com as realidades epidemiológicas e demográficas; (Origem: PRT MS/GM 3390/2013, Art. 32, § 1º, VI)</w:t>
      </w:r>
    </w:p>
    <w:p w14:paraId="32CD266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VII - </w:t>
      </w:r>
      <w:r w:rsidRPr="00AE1FA1">
        <w:rPr>
          <w:rFonts w:ascii="Arial" w:eastAsia="Times New Roman" w:hAnsi="Arial" w:cs="Arial"/>
          <w:sz w:val="24"/>
          <w:szCs w:val="24"/>
          <w:lang w:eastAsia="pt-BR"/>
        </w:rPr>
        <w:t>fomentar a gestão de tecnologias em saúde direcionadas para a atenção hospitalar; (Origem: PRT MS/GM 3390/2013, Art. 32, § 1º, VII)</w:t>
      </w:r>
    </w:p>
    <w:p w14:paraId="03465678"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VIII - </w:t>
      </w:r>
      <w:r w:rsidRPr="00AE1FA1">
        <w:rPr>
          <w:rFonts w:ascii="Arial" w:eastAsia="Times New Roman" w:hAnsi="Arial" w:cs="Arial"/>
          <w:sz w:val="24"/>
          <w:szCs w:val="24"/>
          <w:lang w:eastAsia="pt-BR"/>
        </w:rPr>
        <w:t>articular com o Ministério da Educação mudanças curriculares para os cursos de graduação e pós-graduação nas áreas da saúde, visando à formação de profissionais com perfil adequado para atuação na atenção hospitalar; (Origem: PRT MS/GM 3390/2013, Art. 32, § 1º, VIII)</w:t>
      </w:r>
    </w:p>
    <w:p w14:paraId="3C6FFD68"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IX - </w:t>
      </w:r>
      <w:proofErr w:type="gramStart"/>
      <w:r w:rsidRPr="00AE1FA1">
        <w:rPr>
          <w:rFonts w:ascii="Arial" w:eastAsia="Times New Roman" w:hAnsi="Arial" w:cs="Arial"/>
          <w:sz w:val="24"/>
          <w:szCs w:val="24"/>
          <w:lang w:eastAsia="pt-BR"/>
        </w:rPr>
        <w:t>estabelecer</w:t>
      </w:r>
      <w:proofErr w:type="gramEnd"/>
      <w:r w:rsidRPr="00AE1FA1">
        <w:rPr>
          <w:rFonts w:ascii="Arial" w:eastAsia="Times New Roman" w:hAnsi="Arial" w:cs="Arial"/>
          <w:sz w:val="24"/>
          <w:szCs w:val="24"/>
          <w:lang w:eastAsia="pt-BR"/>
        </w:rPr>
        <w:t>, de acordo com a pactuação na CIT, mecanismos de controle, regulação, monitoramento e avaliação das ações realizadas no âmbito hospitalar, por meio de indicadores de desempenho, de processos e de resultados; (Origem: PRT MS/GM 3390/2013, Art. 32, § 1º, IX)</w:t>
      </w:r>
    </w:p>
    <w:p w14:paraId="2F594106"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 - </w:t>
      </w:r>
      <w:proofErr w:type="gramStart"/>
      <w:r w:rsidRPr="00AE1FA1">
        <w:rPr>
          <w:rFonts w:ascii="Arial" w:eastAsia="Times New Roman" w:hAnsi="Arial" w:cs="Arial"/>
          <w:sz w:val="24"/>
          <w:szCs w:val="24"/>
          <w:lang w:eastAsia="pt-BR"/>
        </w:rPr>
        <w:t>ser</w:t>
      </w:r>
      <w:proofErr w:type="gramEnd"/>
      <w:r w:rsidRPr="00AE1FA1">
        <w:rPr>
          <w:rFonts w:ascii="Arial" w:eastAsia="Times New Roman" w:hAnsi="Arial" w:cs="Arial"/>
          <w:sz w:val="24"/>
          <w:szCs w:val="24"/>
          <w:lang w:eastAsia="pt-BR"/>
        </w:rPr>
        <w:t xml:space="preserve"> </w:t>
      </w:r>
      <w:proofErr w:type="spellStart"/>
      <w:r w:rsidRPr="00AE1FA1">
        <w:rPr>
          <w:rFonts w:ascii="Arial" w:eastAsia="Times New Roman" w:hAnsi="Arial" w:cs="Arial"/>
          <w:sz w:val="24"/>
          <w:szCs w:val="24"/>
          <w:lang w:eastAsia="pt-BR"/>
        </w:rPr>
        <w:t>copartícipe</w:t>
      </w:r>
      <w:proofErr w:type="spellEnd"/>
      <w:r w:rsidRPr="00AE1FA1">
        <w:rPr>
          <w:rFonts w:ascii="Arial" w:eastAsia="Times New Roman" w:hAnsi="Arial" w:cs="Arial"/>
          <w:sz w:val="24"/>
          <w:szCs w:val="24"/>
          <w:lang w:eastAsia="pt-BR"/>
        </w:rPr>
        <w:t xml:space="preserve"> da contratualização dos hospitais sob sua gerência com os gestores locais e realizar o monitoramento e avaliação das metas pactuadas no instrumento contratual; (Origem: PRT MS/GM 3390/2013, Art. 32, § 1º, X)</w:t>
      </w:r>
    </w:p>
    <w:p w14:paraId="0E203D2D"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 - </w:t>
      </w:r>
      <w:r w:rsidRPr="00AE1FA1">
        <w:rPr>
          <w:rFonts w:ascii="Arial" w:eastAsia="Times New Roman" w:hAnsi="Arial" w:cs="Arial"/>
          <w:sz w:val="24"/>
          <w:szCs w:val="24"/>
          <w:lang w:eastAsia="pt-BR"/>
        </w:rPr>
        <w:t>organizar, executar e avaliar os serviços de atenção hospitalar sob sua gerência; (Origem: PRT MS/GM 3390/2013, Art. 32, § 1º, XI)</w:t>
      </w:r>
    </w:p>
    <w:p w14:paraId="05D7B17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XII - </w:t>
      </w:r>
      <w:r w:rsidRPr="00AE1FA1">
        <w:rPr>
          <w:rFonts w:ascii="Arial" w:eastAsia="Times New Roman" w:hAnsi="Arial" w:cs="Arial"/>
          <w:sz w:val="24"/>
          <w:szCs w:val="24"/>
          <w:lang w:eastAsia="pt-BR"/>
        </w:rPr>
        <w:t>prestar assessoria técnica aos Estados, Distrito Federal e Municípios no processo de qualificação da atenção hospitalar; (Origem: PRT MS/GM 3390/2013, Art. 32, § 1º, XII)</w:t>
      </w:r>
    </w:p>
    <w:p w14:paraId="3EBF7B4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XIII - </w:t>
      </w:r>
      <w:r w:rsidRPr="00AE1FA1">
        <w:rPr>
          <w:rFonts w:ascii="Arial" w:eastAsia="Times New Roman" w:hAnsi="Arial" w:cs="Arial"/>
          <w:sz w:val="24"/>
          <w:szCs w:val="24"/>
          <w:lang w:eastAsia="pt-BR"/>
        </w:rPr>
        <w:t>prestar assessoria técnica aos hospitais no processo de qualificação da atenção hospitalar; e (Origem: PRT MS/GM 3390/2013, Art. 32, § 1º, XIII)</w:t>
      </w:r>
    </w:p>
    <w:p w14:paraId="52E8CE8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XIV - </w:t>
      </w:r>
      <w:r w:rsidRPr="00AE1FA1">
        <w:rPr>
          <w:rFonts w:ascii="Arial" w:eastAsia="Times New Roman" w:hAnsi="Arial" w:cs="Arial"/>
          <w:sz w:val="24"/>
          <w:szCs w:val="24"/>
          <w:lang w:eastAsia="pt-BR"/>
        </w:rPr>
        <w:t>viabilizar parcerias com organismos internacionais e o setor privado para o fortalecimento da atenção hospitalar. (Origem: PRT MS/GM 3390/2013, Art. 32, § 1º, XIV)</w:t>
      </w:r>
    </w:p>
    <w:p w14:paraId="4847B6F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Compete às Secretarias Estaduais de Saúde e do Distrito Federal: (Origem: PRT MS/GM 3390/2013, Art. 32, § 2º)</w:t>
      </w:r>
    </w:p>
    <w:p w14:paraId="0242AB66"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coordenar</w:t>
      </w:r>
      <w:proofErr w:type="gramEnd"/>
      <w:r w:rsidRPr="00AE1FA1">
        <w:rPr>
          <w:rFonts w:ascii="Arial" w:eastAsia="Times New Roman" w:hAnsi="Arial" w:cs="Arial"/>
          <w:sz w:val="24"/>
          <w:szCs w:val="24"/>
          <w:lang w:eastAsia="pt-BR"/>
        </w:rPr>
        <w:t>, no âmbito estadual ou do Distrito Federal, a implantação, o monitoramento e a avaliação da PNHOSP, de forma pactuada na CIB e na CIR; (Origem: PRT MS/GM 3390/2013, Art. 32, § 2º, I)</w:t>
      </w:r>
    </w:p>
    <w:p w14:paraId="52B62C1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estabelecer</w:t>
      </w:r>
      <w:proofErr w:type="gramEnd"/>
      <w:r w:rsidRPr="00AE1FA1">
        <w:rPr>
          <w:rFonts w:ascii="Arial" w:eastAsia="Times New Roman" w:hAnsi="Arial" w:cs="Arial"/>
          <w:sz w:val="24"/>
          <w:szCs w:val="24"/>
          <w:lang w:eastAsia="pt-BR"/>
        </w:rPr>
        <w:t>, no Plano de Saúde Estadual ou do Distrito Federal, metas e prioridades para a organização da atenção hospitalar no seu território; (Origem: PRT MS/GM 3390/2013, Art. 32, § 2º, II)</w:t>
      </w:r>
    </w:p>
    <w:p w14:paraId="31C64580"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estabelecer, de forma pactuada com os Municípios, o desenho da RAS, definindo os pontos de atenção hospitalar e suas atribuições; (Origem: PRT MS/GM 3390/2013, Art. 32, § 2º, III)</w:t>
      </w:r>
    </w:p>
    <w:p w14:paraId="1E65137F"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spellStart"/>
      <w:proofErr w:type="gramStart"/>
      <w:r w:rsidRPr="00AE1FA1">
        <w:rPr>
          <w:rFonts w:ascii="Arial" w:eastAsia="Times New Roman" w:hAnsi="Arial" w:cs="Arial"/>
          <w:sz w:val="24"/>
          <w:szCs w:val="24"/>
          <w:lang w:eastAsia="pt-BR"/>
        </w:rPr>
        <w:t>cofinanciar</w:t>
      </w:r>
      <w:proofErr w:type="spellEnd"/>
      <w:proofErr w:type="gramEnd"/>
      <w:r w:rsidRPr="00AE1FA1">
        <w:rPr>
          <w:rFonts w:ascii="Arial" w:eastAsia="Times New Roman" w:hAnsi="Arial" w:cs="Arial"/>
          <w:sz w:val="24"/>
          <w:szCs w:val="24"/>
          <w:lang w:eastAsia="pt-BR"/>
        </w:rPr>
        <w:t xml:space="preserve"> a atenção hospitalar, de forma tripartite; (Origem: PRT MS/GM 3390/2013, Art. 32, § 2º, IV)</w:t>
      </w:r>
    </w:p>
    <w:p w14:paraId="26A9BA5E"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estabelecer</w:t>
      </w:r>
      <w:proofErr w:type="gramEnd"/>
      <w:r w:rsidRPr="00AE1FA1">
        <w:rPr>
          <w:rFonts w:ascii="Arial" w:eastAsia="Times New Roman" w:hAnsi="Arial" w:cs="Arial"/>
          <w:sz w:val="24"/>
          <w:szCs w:val="24"/>
          <w:lang w:eastAsia="pt-BR"/>
        </w:rPr>
        <w:t xml:space="preserve"> a contratualização dos hospitais sob sua gestão e realizar o monitoramento e avaliação das metas pactuadas no instrumento contratual; (Origem: PRT MS/GM 3390/2013, Art. 32, § 2º, V)</w:t>
      </w:r>
    </w:p>
    <w:p w14:paraId="585F69B6"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proofErr w:type="gramStart"/>
      <w:r w:rsidRPr="00AE1FA1">
        <w:rPr>
          <w:rFonts w:ascii="Arial" w:eastAsia="Times New Roman" w:hAnsi="Arial" w:cs="Arial"/>
          <w:sz w:val="24"/>
          <w:szCs w:val="24"/>
          <w:lang w:eastAsia="pt-BR"/>
        </w:rPr>
        <w:t>organizar</w:t>
      </w:r>
      <w:proofErr w:type="gramEnd"/>
      <w:r w:rsidRPr="00AE1FA1">
        <w:rPr>
          <w:rFonts w:ascii="Arial" w:eastAsia="Times New Roman" w:hAnsi="Arial" w:cs="Arial"/>
          <w:sz w:val="24"/>
          <w:szCs w:val="24"/>
          <w:lang w:eastAsia="pt-BR"/>
        </w:rPr>
        <w:t>, executar e/ou gerenciar os serviços de atenção hospitalar sob sua responsabilidade; (Origem: PRT MS/GM 3390/2013, Art. 32, § 2º, VI)</w:t>
      </w:r>
    </w:p>
    <w:p w14:paraId="5F67427B"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VII - </w:t>
      </w:r>
      <w:r w:rsidRPr="00AE1FA1">
        <w:rPr>
          <w:rFonts w:ascii="Arial" w:eastAsia="Times New Roman" w:hAnsi="Arial" w:cs="Arial"/>
          <w:sz w:val="24"/>
          <w:szCs w:val="24"/>
          <w:lang w:eastAsia="pt-BR"/>
        </w:rPr>
        <w:t>elaborar as prioridades e fomentar a realização de ensino e pesquisa que fortaleçam a assistência hospitalar aos usuários do SUS, em consonância com as realidades epidemiológicas e demográficas em sua área de atuação; (Origem: PRT MS/GM 3390/2013, Art. 32, § 2º, VII)</w:t>
      </w:r>
    </w:p>
    <w:p w14:paraId="176E60F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VIII - </w:t>
      </w:r>
      <w:r w:rsidRPr="00AE1FA1">
        <w:rPr>
          <w:rFonts w:ascii="Arial" w:eastAsia="Times New Roman" w:hAnsi="Arial" w:cs="Arial"/>
          <w:sz w:val="24"/>
          <w:szCs w:val="24"/>
          <w:lang w:eastAsia="pt-BR"/>
        </w:rPr>
        <w:t>estabelecer, de forma pactuada com os Municípios, os mecanismos de controle, regulação, monitoramento e avaliação das ações realizadas no âmbito hospitalar, por meio de indicadores de desempenho e qualidade; (Origem: PRT MS/GM 3390/2013, Art. 32, § 2º, VIII)</w:t>
      </w:r>
    </w:p>
    <w:p w14:paraId="0089EBD9"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IX - </w:t>
      </w:r>
      <w:proofErr w:type="gramStart"/>
      <w:r w:rsidRPr="00AE1FA1">
        <w:rPr>
          <w:rFonts w:ascii="Arial" w:eastAsia="Times New Roman" w:hAnsi="Arial" w:cs="Arial"/>
          <w:sz w:val="24"/>
          <w:szCs w:val="24"/>
          <w:lang w:eastAsia="pt-BR"/>
        </w:rPr>
        <w:t>prestar</w:t>
      </w:r>
      <w:proofErr w:type="gramEnd"/>
      <w:r w:rsidRPr="00AE1FA1">
        <w:rPr>
          <w:rFonts w:ascii="Arial" w:eastAsia="Times New Roman" w:hAnsi="Arial" w:cs="Arial"/>
          <w:sz w:val="24"/>
          <w:szCs w:val="24"/>
          <w:lang w:eastAsia="pt-BR"/>
        </w:rPr>
        <w:t xml:space="preserve"> assessoria técnica aos Municípios e hospitais no processo de qualificação da atenção hospitalar no seu território; (Origem: PRT MS/GM 3390/2013, Art. 32, § 2º, IX)</w:t>
      </w:r>
    </w:p>
    <w:p w14:paraId="4629A5B2"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 - </w:t>
      </w:r>
      <w:proofErr w:type="gramStart"/>
      <w:r w:rsidRPr="00AE1FA1">
        <w:rPr>
          <w:rFonts w:ascii="Arial" w:eastAsia="Times New Roman" w:hAnsi="Arial" w:cs="Arial"/>
          <w:sz w:val="24"/>
          <w:szCs w:val="24"/>
          <w:lang w:eastAsia="pt-BR"/>
        </w:rPr>
        <w:t>propor</w:t>
      </w:r>
      <w:proofErr w:type="gramEnd"/>
      <w:r w:rsidRPr="00AE1FA1">
        <w:rPr>
          <w:rFonts w:ascii="Arial" w:eastAsia="Times New Roman" w:hAnsi="Arial" w:cs="Arial"/>
          <w:sz w:val="24"/>
          <w:szCs w:val="24"/>
          <w:lang w:eastAsia="pt-BR"/>
        </w:rPr>
        <w:t xml:space="preserve"> diretrizes estaduais de Educação Permanente e disponibilizar instrumentos técnicos e pedagógicos em consonância com a Política Nacional de Educação Permanente em Saúde; e (Origem: PRT MS/GM 3390/2013, Art. 32, § 2º, X)</w:t>
      </w:r>
    </w:p>
    <w:p w14:paraId="46C66A8B"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 - </w:t>
      </w:r>
      <w:r w:rsidRPr="00AE1FA1">
        <w:rPr>
          <w:rFonts w:ascii="Arial" w:eastAsia="Times New Roman" w:hAnsi="Arial" w:cs="Arial"/>
          <w:sz w:val="24"/>
          <w:szCs w:val="24"/>
          <w:lang w:eastAsia="pt-BR"/>
        </w:rPr>
        <w:t>registrar e atualizar as informações relativas aos hospitais nos Sistemas Nacionais de Informação em Saúde. (Origem: PRT MS/GM 3390/2013, Art. 32, § 2º, XI)</w:t>
      </w:r>
    </w:p>
    <w:p w14:paraId="44F2235F"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3º </w:t>
      </w:r>
      <w:r w:rsidRPr="00AE1FA1">
        <w:rPr>
          <w:rFonts w:ascii="Arial" w:eastAsia="Times New Roman" w:hAnsi="Arial" w:cs="Arial"/>
          <w:sz w:val="24"/>
          <w:szCs w:val="24"/>
          <w:lang w:eastAsia="pt-BR"/>
        </w:rPr>
        <w:t>Compete às Secretarias Municipais de Saúde e do Distrito Federal: (Origem: PRT MS/GM 3390/2013, Art. 32, § 3º)</w:t>
      </w:r>
    </w:p>
    <w:p w14:paraId="1843DB4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 - </w:t>
      </w:r>
      <w:proofErr w:type="gramStart"/>
      <w:r w:rsidRPr="00AE1FA1">
        <w:rPr>
          <w:rFonts w:ascii="Arial" w:eastAsia="Times New Roman" w:hAnsi="Arial" w:cs="Arial"/>
          <w:sz w:val="24"/>
          <w:szCs w:val="24"/>
          <w:lang w:eastAsia="pt-BR"/>
        </w:rPr>
        <w:t>coordenar</w:t>
      </w:r>
      <w:proofErr w:type="gramEnd"/>
      <w:r w:rsidRPr="00AE1FA1">
        <w:rPr>
          <w:rFonts w:ascii="Arial" w:eastAsia="Times New Roman" w:hAnsi="Arial" w:cs="Arial"/>
          <w:sz w:val="24"/>
          <w:szCs w:val="24"/>
          <w:lang w:eastAsia="pt-BR"/>
        </w:rPr>
        <w:t>, no âmbito municipal e do Distrito Federal, a implantação, execução, monitoramento e avaliação da PNHOSP, de acordo com o pactuado na CIB e na CIR; (Origem: PRT MS/GM 3390/2013, Art. 32, § 3º, I)</w:t>
      </w:r>
    </w:p>
    <w:p w14:paraId="7E406F4F"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 - </w:t>
      </w:r>
      <w:proofErr w:type="gramStart"/>
      <w:r w:rsidRPr="00AE1FA1">
        <w:rPr>
          <w:rFonts w:ascii="Arial" w:eastAsia="Times New Roman" w:hAnsi="Arial" w:cs="Arial"/>
          <w:sz w:val="24"/>
          <w:szCs w:val="24"/>
          <w:lang w:eastAsia="pt-BR"/>
        </w:rPr>
        <w:t>estabelecer</w:t>
      </w:r>
      <w:proofErr w:type="gramEnd"/>
      <w:r w:rsidRPr="00AE1FA1">
        <w:rPr>
          <w:rFonts w:ascii="Arial" w:eastAsia="Times New Roman" w:hAnsi="Arial" w:cs="Arial"/>
          <w:sz w:val="24"/>
          <w:szCs w:val="24"/>
          <w:lang w:eastAsia="pt-BR"/>
        </w:rPr>
        <w:t>, no Plano Municipal e do Distrito Federal de Saúde, as metas e prioridades para a organização da atenção hospitalar no seu território; (Origem: PRT MS/GM 3390/2013, Art. 32, § 3º, II)</w:t>
      </w:r>
    </w:p>
    <w:p w14:paraId="08FB2A34"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III - </w:t>
      </w:r>
      <w:r w:rsidRPr="00AE1FA1">
        <w:rPr>
          <w:rFonts w:ascii="Arial" w:eastAsia="Times New Roman" w:hAnsi="Arial" w:cs="Arial"/>
          <w:sz w:val="24"/>
          <w:szCs w:val="24"/>
          <w:lang w:eastAsia="pt-BR"/>
        </w:rPr>
        <w:t>estabelecer de forma pactuada com os Estados, o desenho da RAS, definindo os pontos de atenção hospitalar e suas atribuições; (Origem: PRT MS/GM 3390/2013, Art. 32, § 3º, III)</w:t>
      </w:r>
    </w:p>
    <w:p w14:paraId="268ED426"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IV - </w:t>
      </w:r>
      <w:proofErr w:type="spellStart"/>
      <w:proofErr w:type="gramStart"/>
      <w:r w:rsidRPr="00AE1FA1">
        <w:rPr>
          <w:rFonts w:ascii="Arial" w:eastAsia="Times New Roman" w:hAnsi="Arial" w:cs="Arial"/>
          <w:sz w:val="24"/>
          <w:szCs w:val="24"/>
          <w:lang w:eastAsia="pt-BR"/>
        </w:rPr>
        <w:t>cofinanciar</w:t>
      </w:r>
      <w:proofErr w:type="spellEnd"/>
      <w:proofErr w:type="gramEnd"/>
      <w:r w:rsidRPr="00AE1FA1">
        <w:rPr>
          <w:rFonts w:ascii="Arial" w:eastAsia="Times New Roman" w:hAnsi="Arial" w:cs="Arial"/>
          <w:sz w:val="24"/>
          <w:szCs w:val="24"/>
          <w:lang w:eastAsia="pt-BR"/>
        </w:rPr>
        <w:t xml:space="preserve"> a atenção hospitalar, de forma tripartite; (Origem: PRT MS/GM 3390/2013, Art. 32, § 3º, IV)</w:t>
      </w:r>
    </w:p>
    <w:p w14:paraId="506D85AD"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 - </w:t>
      </w:r>
      <w:proofErr w:type="gramStart"/>
      <w:r w:rsidRPr="00AE1FA1">
        <w:rPr>
          <w:rFonts w:ascii="Arial" w:eastAsia="Times New Roman" w:hAnsi="Arial" w:cs="Arial"/>
          <w:sz w:val="24"/>
          <w:szCs w:val="24"/>
          <w:lang w:eastAsia="pt-BR"/>
        </w:rPr>
        <w:t>organizar</w:t>
      </w:r>
      <w:proofErr w:type="gramEnd"/>
      <w:r w:rsidRPr="00AE1FA1">
        <w:rPr>
          <w:rFonts w:ascii="Arial" w:eastAsia="Times New Roman" w:hAnsi="Arial" w:cs="Arial"/>
          <w:sz w:val="24"/>
          <w:szCs w:val="24"/>
          <w:lang w:eastAsia="pt-BR"/>
        </w:rPr>
        <w:t>, executar e gerenciar os serviços de atenção hospitalar sob sua gerência; (Origem: PRT MS/GM 3390/2013, Art. 32, § 3º, V)</w:t>
      </w:r>
    </w:p>
    <w:p w14:paraId="14AE2FD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 - </w:t>
      </w:r>
      <w:proofErr w:type="gramStart"/>
      <w:r w:rsidRPr="00AE1FA1">
        <w:rPr>
          <w:rFonts w:ascii="Arial" w:eastAsia="Times New Roman" w:hAnsi="Arial" w:cs="Arial"/>
          <w:sz w:val="24"/>
          <w:szCs w:val="24"/>
          <w:lang w:eastAsia="pt-BR"/>
        </w:rPr>
        <w:t>estabelecer</w:t>
      </w:r>
      <w:proofErr w:type="gramEnd"/>
      <w:r w:rsidRPr="00AE1FA1">
        <w:rPr>
          <w:rFonts w:ascii="Arial" w:eastAsia="Times New Roman" w:hAnsi="Arial" w:cs="Arial"/>
          <w:sz w:val="24"/>
          <w:szCs w:val="24"/>
          <w:lang w:eastAsia="pt-BR"/>
        </w:rPr>
        <w:t xml:space="preserve"> a contratualização dos hospitais sob sua gestão e realizar o monitoramento e a avaliação das metas pactuadas no instrumento contratual; (Origem: PRT MS/GM 3390/2013, Art. 32, § 3º, VI)</w:t>
      </w:r>
    </w:p>
    <w:p w14:paraId="796D22F7"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VII - </w:t>
      </w:r>
      <w:r w:rsidRPr="00AE1FA1">
        <w:rPr>
          <w:rFonts w:ascii="Arial" w:eastAsia="Times New Roman" w:hAnsi="Arial" w:cs="Arial"/>
          <w:sz w:val="24"/>
          <w:szCs w:val="24"/>
          <w:lang w:eastAsia="pt-BR"/>
        </w:rPr>
        <w:t>estabelecer mecanismos de controle, regulação, monitoramento e avaliação das ações realizadas no âmbito hospitalar em seu território, através de indicadores de desempenho e qualidade; (Origem: PRT MS/GM 3390/2013, Art. 32, § 3º, VII)</w:t>
      </w:r>
    </w:p>
    <w:p w14:paraId="6AE346D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VIII - </w:t>
      </w:r>
      <w:r w:rsidRPr="00AE1FA1">
        <w:rPr>
          <w:rFonts w:ascii="Arial" w:eastAsia="Times New Roman" w:hAnsi="Arial" w:cs="Arial"/>
          <w:sz w:val="24"/>
          <w:szCs w:val="24"/>
          <w:lang w:eastAsia="pt-BR"/>
        </w:rPr>
        <w:t>prestar assessoria técnica aos hospitais sob sua gestão no processo de qualificação da atenção e gestão hospitalar; (Origem: PRT MS/GM 3390/2013, Art. 32, § 3º, VIII)</w:t>
      </w:r>
    </w:p>
    <w:p w14:paraId="2C221368"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IX - </w:t>
      </w:r>
      <w:proofErr w:type="gramStart"/>
      <w:r w:rsidRPr="00AE1FA1">
        <w:rPr>
          <w:rFonts w:ascii="Arial" w:eastAsia="Times New Roman" w:hAnsi="Arial" w:cs="Arial"/>
          <w:sz w:val="24"/>
          <w:szCs w:val="24"/>
          <w:lang w:eastAsia="pt-BR"/>
        </w:rPr>
        <w:t>estabelecer</w:t>
      </w:r>
      <w:proofErr w:type="gramEnd"/>
      <w:r w:rsidRPr="00AE1FA1">
        <w:rPr>
          <w:rFonts w:ascii="Arial" w:eastAsia="Times New Roman" w:hAnsi="Arial" w:cs="Arial"/>
          <w:sz w:val="24"/>
          <w:szCs w:val="24"/>
          <w:lang w:eastAsia="pt-BR"/>
        </w:rPr>
        <w:t xml:space="preserve"> prioridades, fomentar e realizar pesquisas que fortaleçam a atenção hospitalar do SUS em consonância com as realidades epidemiológicas e demográficas em sua área de atuação; (Origem: PRT MS/GM 3390/2013, Art. 32, § 3º, IX)</w:t>
      </w:r>
    </w:p>
    <w:p w14:paraId="324F3A26"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 - </w:t>
      </w:r>
      <w:proofErr w:type="gramStart"/>
      <w:r w:rsidRPr="00AE1FA1">
        <w:rPr>
          <w:rFonts w:ascii="Arial" w:eastAsia="Times New Roman" w:hAnsi="Arial" w:cs="Arial"/>
          <w:sz w:val="24"/>
          <w:szCs w:val="24"/>
          <w:lang w:eastAsia="pt-BR"/>
        </w:rPr>
        <w:t>propor</w:t>
      </w:r>
      <w:proofErr w:type="gramEnd"/>
      <w:r w:rsidRPr="00AE1FA1">
        <w:rPr>
          <w:rFonts w:ascii="Arial" w:eastAsia="Times New Roman" w:hAnsi="Arial" w:cs="Arial"/>
          <w:sz w:val="24"/>
          <w:szCs w:val="24"/>
          <w:lang w:eastAsia="pt-BR"/>
        </w:rPr>
        <w:t xml:space="preserve"> diretrizes municipais de Educação Permanente e disponibilizar instrumentos técnicos e pedagógicos em consonância com a Política Nacional de Educação Permanente em Saúde; e (Origem: PRT MS/GM 3390/2013, Art. 32, § 3º, X)</w:t>
      </w:r>
    </w:p>
    <w:p w14:paraId="24769494"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XI - </w:t>
      </w:r>
      <w:r w:rsidRPr="00AE1FA1">
        <w:rPr>
          <w:rFonts w:ascii="Arial" w:eastAsia="Times New Roman" w:hAnsi="Arial" w:cs="Arial"/>
          <w:sz w:val="24"/>
          <w:szCs w:val="24"/>
          <w:lang w:eastAsia="pt-BR"/>
        </w:rPr>
        <w:t>registrar e atualizar as informações relativas aos hospitais no âmbito do seu território nos Sistemas Nacionais de Informação em Saúde. (Origem: PRT MS/GM 3390/2013, Art. 32, § 3º, XI)</w:t>
      </w:r>
    </w:p>
    <w:p w14:paraId="742EC442" w14:textId="77777777" w:rsidR="00AB5A5E" w:rsidRPr="00AE1FA1" w:rsidRDefault="00AB5A5E" w:rsidP="00C56392">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CAPÍTULO IV </w:t>
      </w:r>
      <w:r w:rsidRPr="00AE1FA1">
        <w:rPr>
          <w:rFonts w:ascii="Arial" w:eastAsia="Times New Roman" w:hAnsi="Arial" w:cs="Arial"/>
          <w:sz w:val="24"/>
          <w:szCs w:val="24"/>
          <w:lang w:eastAsia="pt-BR"/>
        </w:rPr>
        <w:br/>
        <w:t>DAS DISPOSIÇÕES TRANSITÓRIAS </w:t>
      </w:r>
      <w:r w:rsidRPr="00AE1FA1">
        <w:rPr>
          <w:rFonts w:ascii="Arial" w:eastAsia="Times New Roman" w:hAnsi="Arial" w:cs="Arial"/>
          <w:sz w:val="24"/>
          <w:szCs w:val="24"/>
          <w:lang w:eastAsia="pt-BR"/>
        </w:rPr>
        <w:br/>
        <w:t>(Origem: PRT MS/GM 3390/2013, CAPÍTULO IV)</w:t>
      </w:r>
    </w:p>
    <w:p w14:paraId="412C17A8"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38.</w:t>
      </w:r>
      <w:r w:rsidRPr="00AE1FA1">
        <w:rPr>
          <w:rFonts w:ascii="Arial" w:eastAsia="Times New Roman" w:hAnsi="Arial" w:cs="Arial"/>
          <w:sz w:val="24"/>
          <w:szCs w:val="24"/>
          <w:lang w:eastAsia="pt-BR"/>
        </w:rPr>
        <w:t> A implementação da PNHOSP será gradual, a partir da celebração de novas contratualizações, com prioridade para os hospitais que fazem parte das Redes Temáticas de Atenção à Saúde e Programas prioritários do SUS. (Origem: PRT MS/GM 3390/2013, Art. 33)</w:t>
      </w:r>
    </w:p>
    <w:p w14:paraId="53944F4A"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39.</w:t>
      </w:r>
      <w:r w:rsidRPr="00AE1FA1">
        <w:rPr>
          <w:rFonts w:ascii="Arial" w:eastAsia="Times New Roman" w:hAnsi="Arial" w:cs="Arial"/>
          <w:sz w:val="24"/>
          <w:szCs w:val="24"/>
          <w:lang w:eastAsia="pt-BR"/>
        </w:rPr>
        <w:t> Fica instituído o Comitê Gestor da Atenção Hospitalar, com composição tripartite, que monitorará e avaliará a PNHOSP periodicamente, além de estudar e aprofundar as discussões para o aprimoramento de seus eixos estruturantes. (Origem: PRT MS/GM 3390/2013, Art. 34)</w:t>
      </w:r>
    </w:p>
    <w:p w14:paraId="7BB299C1"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1º </w:t>
      </w:r>
      <w:r w:rsidRPr="00AE1FA1">
        <w:rPr>
          <w:rFonts w:ascii="Arial" w:eastAsia="Times New Roman" w:hAnsi="Arial" w:cs="Arial"/>
          <w:sz w:val="24"/>
          <w:szCs w:val="24"/>
          <w:lang w:eastAsia="pt-BR"/>
        </w:rPr>
        <w:t>O Comitê Gestor de que trata o "caput" deverá aprofundar as discussões para reformulação da modelo de financiamento da atenção hospitalar. (Origem: PRT MS/GM 3390/2013, Art. 34, § 1º)</w:t>
      </w:r>
    </w:p>
    <w:p w14:paraId="0DC17315"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 2º </w:t>
      </w:r>
      <w:r w:rsidRPr="00AE1FA1">
        <w:rPr>
          <w:rFonts w:ascii="Arial" w:eastAsia="Times New Roman" w:hAnsi="Arial" w:cs="Arial"/>
          <w:sz w:val="24"/>
          <w:szCs w:val="24"/>
          <w:lang w:eastAsia="pt-BR"/>
        </w:rPr>
        <w:t>Ato específico do Ministro de Estado da Saúde regulamentará o funcionamento e disporá acerca da composição e competências do Comitê de que trata o "caput". (Origem: PRT MS/GM 3390/2013, Art. 34, § 2º)</w:t>
      </w:r>
    </w:p>
    <w:p w14:paraId="5168AABE" w14:textId="77777777" w:rsidR="00AB5A5E" w:rsidRPr="00AE1FA1" w:rsidRDefault="00AB5A5E" w:rsidP="00C56392">
      <w:pPr>
        <w:rPr>
          <w:rFonts w:ascii="Arial" w:eastAsia="Times New Roman" w:hAnsi="Arial" w:cs="Arial"/>
          <w:sz w:val="24"/>
          <w:szCs w:val="24"/>
          <w:lang w:eastAsia="pt-BR"/>
        </w:rPr>
      </w:pPr>
      <w:r w:rsidRPr="00AE1FA1">
        <w:rPr>
          <w:rFonts w:ascii="Arial" w:eastAsia="Times New Roman" w:hAnsi="Arial" w:cs="Arial"/>
          <w:b/>
          <w:bCs/>
          <w:sz w:val="24"/>
          <w:szCs w:val="24"/>
          <w:lang w:eastAsia="pt-BR"/>
        </w:rPr>
        <w:t>CAPÍTULO V </w:t>
      </w:r>
      <w:r w:rsidRPr="00AE1FA1">
        <w:rPr>
          <w:rFonts w:ascii="Arial" w:eastAsia="Times New Roman" w:hAnsi="Arial" w:cs="Arial"/>
          <w:sz w:val="24"/>
          <w:szCs w:val="24"/>
          <w:lang w:eastAsia="pt-BR"/>
        </w:rPr>
        <w:br/>
        <w:t>DAS DISPOSIÇÕES FINAIS </w:t>
      </w:r>
      <w:r w:rsidRPr="00AE1FA1">
        <w:rPr>
          <w:rFonts w:ascii="Arial" w:eastAsia="Times New Roman" w:hAnsi="Arial" w:cs="Arial"/>
          <w:sz w:val="24"/>
          <w:szCs w:val="24"/>
          <w:lang w:eastAsia="pt-BR"/>
        </w:rPr>
        <w:br/>
        <w:t>(Origem: PRT MS/GM 3390/2013, CAPÍTULO V)</w:t>
      </w:r>
    </w:p>
    <w:p w14:paraId="376B2B1E"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40.</w:t>
      </w:r>
      <w:r w:rsidRPr="00AE1FA1">
        <w:rPr>
          <w:rFonts w:ascii="Arial" w:eastAsia="Times New Roman" w:hAnsi="Arial" w:cs="Arial"/>
          <w:sz w:val="24"/>
          <w:szCs w:val="24"/>
          <w:lang w:eastAsia="pt-BR"/>
        </w:rPr>
        <w:t> As unidades hospitalares certificadas como Hospitais de Excelência, nos termos do Anexo XCIII da Portaria de Consolidação nº 5, obedecerão à regulamentação aplicável à Política Nacional de Atenção Hospitalar (PNHOSP) quando atuarem na prestação de ações e serviços de saúde para o SUS. (Origem: PRT MS/GM 3390/2013, Art. 35)</w:t>
      </w:r>
    </w:p>
    <w:p w14:paraId="2561ED8D" w14:textId="77777777" w:rsidR="00AB5A5E" w:rsidRPr="00AE1FA1" w:rsidRDefault="00AB5A5E" w:rsidP="00C56392">
      <w:pPr>
        <w:jc w:val="both"/>
        <w:rPr>
          <w:rFonts w:ascii="Arial" w:eastAsia="Times New Roman" w:hAnsi="Arial" w:cs="Arial"/>
          <w:sz w:val="24"/>
          <w:szCs w:val="24"/>
          <w:lang w:eastAsia="pt-BR"/>
        </w:rPr>
      </w:pPr>
      <w:r w:rsidRPr="00AE1FA1">
        <w:rPr>
          <w:rFonts w:ascii="Arial" w:eastAsia="Times New Roman" w:hAnsi="Arial" w:cs="Arial"/>
          <w:b/>
          <w:bCs/>
          <w:sz w:val="24"/>
          <w:szCs w:val="24"/>
          <w:lang w:eastAsia="pt-BR"/>
        </w:rPr>
        <w:t>Art. 41.</w:t>
      </w:r>
      <w:r w:rsidRPr="00AE1FA1">
        <w:rPr>
          <w:rFonts w:ascii="Arial" w:eastAsia="Times New Roman" w:hAnsi="Arial" w:cs="Arial"/>
          <w:sz w:val="24"/>
          <w:szCs w:val="24"/>
          <w:lang w:eastAsia="pt-BR"/>
        </w:rPr>
        <w:t> A SAS/MS publicará manuais e guias com detalhamento operacional e orientações especificas para a execução da PNHOSP. (Origem: PRT MS/GM 3390/2013, Art. 36)</w:t>
      </w:r>
    </w:p>
    <w:p w14:paraId="3571F699" w14:textId="6F65A314" w:rsidR="001036F3" w:rsidRPr="00AE1FA1" w:rsidRDefault="00AB5A5E" w:rsidP="00C56392">
      <w:pPr>
        <w:jc w:val="both"/>
        <w:rPr>
          <w:rFonts w:ascii="Arial" w:hAnsi="Arial" w:cs="Arial"/>
          <w:sz w:val="24"/>
          <w:szCs w:val="24"/>
        </w:rPr>
      </w:pPr>
      <w:r w:rsidRPr="00AE1FA1">
        <w:rPr>
          <w:rFonts w:ascii="Arial" w:eastAsia="Times New Roman" w:hAnsi="Arial" w:cs="Arial"/>
          <w:b/>
          <w:bCs/>
          <w:sz w:val="24"/>
          <w:szCs w:val="24"/>
        </w:rPr>
        <w:br w:type="page"/>
      </w:r>
    </w:p>
    <w:p w14:paraId="700E160F" w14:textId="77777777" w:rsidR="001036F3" w:rsidRPr="00AE1FA1" w:rsidRDefault="001036F3" w:rsidP="00C56392">
      <w:pPr>
        <w:jc w:val="both"/>
        <w:rPr>
          <w:rFonts w:ascii="Arial" w:hAnsi="Arial" w:cs="Arial"/>
          <w:sz w:val="24"/>
          <w:szCs w:val="24"/>
        </w:rPr>
      </w:pPr>
    </w:p>
    <w:sectPr w:rsidR="001036F3" w:rsidRPr="00AE1FA1" w:rsidSect="001036F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F3"/>
    <w:rsid w:val="001036F3"/>
    <w:rsid w:val="002A280A"/>
    <w:rsid w:val="006C0F9B"/>
    <w:rsid w:val="00AB5A5E"/>
    <w:rsid w:val="00AE1FA1"/>
    <w:rsid w:val="00C563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8972"/>
  <w15:chartTrackingRefBased/>
  <w15:docId w15:val="{04B01118-28AE-4FF0-B417-576FB6F9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103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1036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36F3"/>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1036F3"/>
    <w:rPr>
      <w:b/>
      <w:bCs/>
    </w:rPr>
  </w:style>
  <w:style w:type="character" w:customStyle="1" w:styleId="Ttulo2Char">
    <w:name w:val="Título 2 Char"/>
    <w:basedOn w:val="Fontepargpadro"/>
    <w:link w:val="Ttulo2"/>
    <w:uiPriority w:val="9"/>
    <w:rsid w:val="001036F3"/>
    <w:rPr>
      <w:rFonts w:asciiTheme="majorHAnsi" w:eastAsiaTheme="majorEastAsia" w:hAnsiTheme="majorHAnsi" w:cstheme="majorBidi"/>
      <w:color w:val="2F5496" w:themeColor="accent1" w:themeShade="BF"/>
      <w:sz w:val="26"/>
      <w:szCs w:val="26"/>
    </w:rPr>
  </w:style>
  <w:style w:type="character" w:styleId="Hyperlink">
    <w:name w:val="Hyperlink"/>
    <w:basedOn w:val="Fontepargpadro"/>
    <w:uiPriority w:val="99"/>
    <w:semiHidden/>
    <w:unhideWhenUsed/>
    <w:rsid w:val="001036F3"/>
    <w:rPr>
      <w:color w:val="0000FF"/>
      <w:u w:val="single"/>
    </w:rPr>
  </w:style>
  <w:style w:type="paragraph" w:styleId="Textodebalo">
    <w:name w:val="Balloon Text"/>
    <w:basedOn w:val="Normal"/>
    <w:link w:val="TextodebaloChar"/>
    <w:uiPriority w:val="99"/>
    <w:semiHidden/>
    <w:unhideWhenUsed/>
    <w:rsid w:val="006C0F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0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2178">
      <w:bodyDiv w:val="1"/>
      <w:marLeft w:val="0"/>
      <w:marRight w:val="0"/>
      <w:marTop w:val="0"/>
      <w:marBottom w:val="0"/>
      <w:divBdr>
        <w:top w:val="none" w:sz="0" w:space="0" w:color="auto"/>
        <w:left w:val="none" w:sz="0" w:space="0" w:color="auto"/>
        <w:bottom w:val="none" w:sz="0" w:space="0" w:color="auto"/>
        <w:right w:val="none" w:sz="0" w:space="0" w:color="auto"/>
      </w:divBdr>
    </w:div>
    <w:div w:id="654408586">
      <w:bodyDiv w:val="1"/>
      <w:marLeft w:val="0"/>
      <w:marRight w:val="0"/>
      <w:marTop w:val="0"/>
      <w:marBottom w:val="0"/>
      <w:divBdr>
        <w:top w:val="none" w:sz="0" w:space="0" w:color="auto"/>
        <w:left w:val="none" w:sz="0" w:space="0" w:color="auto"/>
        <w:bottom w:val="none" w:sz="0" w:space="0" w:color="auto"/>
        <w:right w:val="none" w:sz="0" w:space="0" w:color="auto"/>
      </w:divBdr>
    </w:div>
    <w:div w:id="17402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6574</Words>
  <Characters>35501</Characters>
  <Application>Microsoft Office Word</Application>
  <DocSecurity>0</DocSecurity>
  <Lines>295</Lines>
  <Paragraphs>83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PNHOSP</vt:lpstr>
      <vt:lpstr>PORTARIA DE CONSOLIDAÇÃO MS/GM Nº 02, DE 2017</vt:lpstr>
      <vt:lpstr>    ANEXO XXIV Política Nacional de Atenção Hospitalar (PNHOSP) (Origem: PRT MS/GM 3</vt:lpstr>
    </vt:vector>
  </TitlesOfParts>
  <Company/>
  <LinksUpToDate>false</LinksUpToDate>
  <CharactersWithSpaces>41992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alpino bigonha salgado</dc:creator>
  <cp:keywords/>
  <dc:description/>
  <cp:lastModifiedBy>valeria alpino bigonha salgado</cp:lastModifiedBy>
  <cp:revision>3</cp:revision>
  <cp:lastPrinted>2018-01-16T16:21:00Z</cp:lastPrinted>
  <dcterms:created xsi:type="dcterms:W3CDTF">2018-01-31T07:23:00Z</dcterms:created>
  <dcterms:modified xsi:type="dcterms:W3CDTF">2018-03-05T14:52:00Z</dcterms:modified>
</cp:coreProperties>
</file>